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r>
              <w:rPr>
                <w:rFonts w:ascii="Arial" w:hAnsi="Arial"/>
                <w:b/>
                <w:bCs/>
                <w:rtl/>
              </w:rPr>
              <w:t>שופט</w:t>
            </w:r>
            <w:r>
              <w:rPr>
                <w:rFonts w:ascii="Arial" w:hAnsi="Arial" w:hint="cs"/>
                <w:b/>
                <w:bCs/>
                <w:rtl/>
              </w:rPr>
              <w:t xml:space="preserve">  </w:t>
            </w:r>
            <w:r>
              <w:rPr>
                <w:rFonts w:ascii="Arial" w:hAnsi="Arial"/>
                <w:b/>
                <w:bCs/>
                <w:rtl/>
              </w:rPr>
              <w:t>ליאור ברינגר</w:t>
            </w:r>
          </w:p>
          <w:p w:rsidR="002914D6" w:rsidRDefault="002914D6">
            <w:pPr>
              <w:rPr>
                <w:rFonts w:ascii="Arial" w:hAnsi="Arial" w:cs="FrankRuehl"/>
                <w:sz w:val="28"/>
                <w:szCs w:val="28"/>
                <w:highlight w:val="yellow"/>
              </w:rPr>
            </w:pPr>
          </w:p>
        </w:tc>
      </w:tr>
      <w:tr w:rsidR="002914D6">
        <w:trPr>
          <w:jc w:val="center"/>
        </w:trPr>
        <w:tc>
          <w:tcPr>
            <w:tcW w:w="3249" w:type="dxa"/>
            <w:gridSpan w:val="2"/>
          </w:tcPr>
          <w:p w:rsidR="00CE53F1" w:rsidRDefault="00CE53F1" w:rsidP="00CE53F1">
            <w:pPr>
              <w:rPr>
                <w:rFonts w:ascii="Arial" w:hAnsi="Arial"/>
                <w:b/>
                <w:bCs/>
                <w:noProof w:val="0"/>
                <w:sz w:val="26"/>
                <w:szCs w:val="26"/>
                <w:u w:val="single"/>
                <w:rtl/>
              </w:rPr>
            </w:pPr>
          </w:p>
          <w:p w:rsidR="00CE53F1" w:rsidRDefault="00CE53F1" w:rsidP="00CE53F1">
            <w:pPr>
              <w:rPr>
                <w:rFonts w:ascii="Arial" w:hAnsi="Arial"/>
                <w:b/>
                <w:bCs/>
                <w:noProof w:val="0"/>
                <w:sz w:val="26"/>
                <w:szCs w:val="26"/>
                <w:u w:val="single"/>
                <w:rtl/>
              </w:rPr>
            </w:pPr>
            <w:r>
              <w:rPr>
                <w:rFonts w:ascii="Arial" w:hAnsi="Arial" w:hint="cs"/>
                <w:b/>
                <w:bCs/>
                <w:noProof w:val="0"/>
                <w:sz w:val="26"/>
                <w:szCs w:val="26"/>
                <w:u w:val="single"/>
                <w:rtl/>
              </w:rPr>
              <w:t>בעניין:</w:t>
            </w:r>
          </w:p>
          <w:p w:rsidR="00CE53F1" w:rsidRDefault="00CE53F1" w:rsidP="00CE53F1">
            <w:pPr>
              <w:rPr>
                <w:rFonts w:ascii="Arial" w:hAnsi="Arial"/>
                <w:b/>
                <w:bCs/>
                <w:noProof w:val="0"/>
                <w:sz w:val="26"/>
                <w:szCs w:val="26"/>
                <w:u w:val="single"/>
                <w:rtl/>
              </w:rPr>
            </w:pPr>
          </w:p>
          <w:p w:rsidR="002914D6" w:rsidRPr="00CE53F1" w:rsidRDefault="00CE53F1" w:rsidP="00CE53F1">
            <w:pPr>
              <w:rPr>
                <w:rFonts w:ascii="Arial" w:hAnsi="Arial"/>
                <w:b/>
                <w:bCs/>
                <w:noProof w:val="0"/>
                <w:sz w:val="26"/>
                <w:szCs w:val="26"/>
                <w:u w:val="single"/>
                <w:rtl/>
              </w:rPr>
            </w:pPr>
            <w:r w:rsidRPr="00CE53F1">
              <w:rPr>
                <w:rFonts w:ascii="Arial" w:hAnsi="Arial" w:hint="cs"/>
                <w:b/>
                <w:bCs/>
                <w:noProof w:val="0"/>
                <w:sz w:val="26"/>
                <w:szCs w:val="26"/>
                <w:u w:val="single"/>
                <w:rtl/>
              </w:rPr>
              <w:t>התובעות:</w:t>
            </w:r>
          </w:p>
        </w:tc>
        <w:tc>
          <w:tcPr>
            <w:tcW w:w="5571" w:type="dxa"/>
          </w:tcPr>
          <w:p w:rsidR="00CE53F1" w:rsidRDefault="00CE53F1" w:rsidP="00CE53F1">
            <w:pPr>
              <w:rPr>
                <w:rStyle w:val="ac"/>
                <w:b/>
                <w:bCs/>
                <w:color w:val="auto"/>
                <w:rtl/>
              </w:rPr>
            </w:pPr>
          </w:p>
          <w:p w:rsidR="00CE53F1" w:rsidRDefault="00CE53F1" w:rsidP="00CE53F1">
            <w:pPr>
              <w:spacing w:line="360" w:lineRule="auto"/>
              <w:rPr>
                <w:b/>
                <w:bCs/>
                <w:noProof w:val="0"/>
                <w:sz w:val="26"/>
                <w:szCs w:val="26"/>
                <w:rtl/>
              </w:rPr>
            </w:pPr>
          </w:p>
          <w:p w:rsidR="002665FB" w:rsidRDefault="002665FB" w:rsidP="00CE53F1">
            <w:pPr>
              <w:spacing w:line="360" w:lineRule="auto"/>
              <w:rPr>
                <w:noProof w:val="0"/>
                <w:sz w:val="26"/>
                <w:szCs w:val="26"/>
                <w:rtl/>
              </w:rPr>
            </w:pPr>
          </w:p>
          <w:p w:rsidR="00CE53F1" w:rsidRDefault="00CE53F1" w:rsidP="00CE53F1">
            <w:pPr>
              <w:spacing w:line="360" w:lineRule="auto"/>
              <w:rPr>
                <w:b/>
                <w:bCs/>
                <w:noProof w:val="0"/>
                <w:sz w:val="26"/>
                <w:szCs w:val="26"/>
              </w:rPr>
            </w:pPr>
            <w:r>
              <w:rPr>
                <w:rStyle w:val="ac"/>
                <w:rFonts w:hint="cs"/>
                <w:b/>
                <w:bCs/>
                <w:color w:val="auto"/>
                <w:rtl/>
              </w:rPr>
              <w:t xml:space="preserve">ע"י ב"כ עו"ד רוברט ליכט פטרן </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AE6AD5">
            <w:pPr>
              <w:rPr>
                <w:rFonts w:ascii="Arial" w:hAnsi="Arial"/>
                <w:b/>
                <w:bCs/>
                <w:noProof w:val="0"/>
                <w:sz w:val="26"/>
                <w:szCs w:val="26"/>
              </w:rPr>
            </w:pPr>
            <w:r>
              <w:rPr>
                <w:rFonts w:ascii="Arial" w:hAnsi="Arial" w:hint="cs"/>
                <w:b/>
                <w:bCs/>
                <w:noProof w:val="0"/>
                <w:sz w:val="26"/>
                <w:szCs w:val="26"/>
                <w:rtl/>
              </w:rPr>
              <w:t>ה</w:t>
            </w:r>
            <w:r>
              <w:rPr>
                <w:rFonts w:ascii="Arial" w:hAnsi="Arial"/>
                <w:b/>
                <w:bCs/>
                <w:noProof w:val="0"/>
                <w:sz w:val="26"/>
                <w:szCs w:val="26"/>
                <w:rtl/>
              </w:rPr>
              <w:t>נתבע</w:t>
            </w:r>
          </w:p>
        </w:tc>
        <w:tc>
          <w:tcPr>
            <w:tcW w:w="5571" w:type="dxa"/>
          </w:tcPr>
          <w:p w:rsidR="002665FB" w:rsidRDefault="002665FB" w:rsidP="00CE53F1">
            <w:pPr>
              <w:spacing w:line="360" w:lineRule="auto"/>
              <w:rPr>
                <w:rStyle w:val="ac"/>
                <w:rtl/>
              </w:rPr>
            </w:pPr>
          </w:p>
          <w:p w:rsidR="00CE53F1" w:rsidRDefault="00CE53F1" w:rsidP="00CE53F1">
            <w:pPr>
              <w:spacing w:line="360" w:lineRule="auto"/>
              <w:rPr>
                <w:b/>
                <w:bCs/>
                <w:noProof w:val="0"/>
                <w:sz w:val="26"/>
                <w:szCs w:val="26"/>
                <w:rtl/>
              </w:rPr>
            </w:pPr>
            <w:r>
              <w:rPr>
                <w:rFonts w:hint="cs"/>
                <w:b/>
                <w:bCs/>
                <w:noProof w:val="0"/>
                <w:sz w:val="26"/>
                <w:szCs w:val="26"/>
                <w:rtl/>
              </w:rPr>
              <w:t xml:space="preserve">ע"י ב"כ עו"ד מיכה אהרוני </w:t>
            </w:r>
          </w:p>
        </w:tc>
      </w:tr>
    </w:tbl>
    <w:p w:rsidR="002914D6" w:rsidRPr="00CE53F1" w:rsidRDefault="002914D6"/>
    <w:p w:rsidR="002914D6" w:rsidRPr="001D4DF7"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CE53F1" w:rsidP="002665FB">
      <w:pPr>
        <w:pStyle w:val="ad"/>
        <w:numPr>
          <w:ilvl w:val="0"/>
          <w:numId w:val="1"/>
        </w:numPr>
        <w:spacing w:line="360" w:lineRule="auto"/>
        <w:jc w:val="both"/>
        <w:rPr>
          <w:rFonts w:ascii="Arial" w:hAnsi="Arial"/>
          <w:noProof w:val="0"/>
        </w:rPr>
      </w:pPr>
      <w:r>
        <w:rPr>
          <w:rFonts w:ascii="Arial" w:hAnsi="Arial" w:hint="cs"/>
          <w:noProof w:val="0"/>
          <w:rtl/>
        </w:rPr>
        <w:t xml:space="preserve">המנוחה </w:t>
      </w:r>
      <w:r w:rsidR="002665FB">
        <w:rPr>
          <w:rFonts w:ascii="Arial" w:hAnsi="Arial" w:hint="cs"/>
          <w:noProof w:val="0"/>
          <w:rtl/>
        </w:rPr>
        <w:t>*****</w:t>
      </w:r>
      <w:r>
        <w:rPr>
          <w:rFonts w:ascii="Arial" w:hAnsi="Arial" w:hint="cs"/>
          <w:noProof w:val="0"/>
          <w:rtl/>
        </w:rPr>
        <w:t xml:space="preserve"> ז"ל נישאה לנתבע ביום 17.8.97, כאשר היא רווקה והוא גרוש ואב ל- 5 ילדים. </w:t>
      </w:r>
    </w:p>
    <w:p w:rsidR="00F75275" w:rsidRDefault="00F75275" w:rsidP="00F75275">
      <w:pPr>
        <w:pStyle w:val="ad"/>
        <w:spacing w:line="360" w:lineRule="auto"/>
        <w:jc w:val="both"/>
        <w:rPr>
          <w:rFonts w:ascii="Arial" w:hAnsi="Arial"/>
          <w:noProof w:val="0"/>
        </w:rPr>
      </w:pPr>
    </w:p>
    <w:p w:rsidR="00CE53F1" w:rsidRDefault="00CE53F1" w:rsidP="00CE53F1">
      <w:pPr>
        <w:pStyle w:val="ad"/>
        <w:spacing w:line="360" w:lineRule="auto"/>
        <w:jc w:val="both"/>
        <w:rPr>
          <w:rFonts w:ascii="Arial" w:hAnsi="Arial"/>
          <w:noProof w:val="0"/>
          <w:rtl/>
        </w:rPr>
      </w:pPr>
      <w:r>
        <w:rPr>
          <w:rFonts w:ascii="Arial" w:hAnsi="Arial" w:hint="cs"/>
          <w:noProof w:val="0"/>
          <w:rtl/>
        </w:rPr>
        <w:t>טרם נישואיהם ח</w:t>
      </w:r>
      <w:r w:rsidR="00792788">
        <w:rPr>
          <w:rFonts w:ascii="Arial" w:hAnsi="Arial" w:hint="cs"/>
          <w:noProof w:val="0"/>
          <w:rtl/>
        </w:rPr>
        <w:t xml:space="preserve">תמו בני הזוג ביום 10.8.97 על הסכם ממון שאושר בבית הדין הרבני (להלן: </w:t>
      </w:r>
      <w:r w:rsidR="00792788">
        <w:rPr>
          <w:rFonts w:ascii="Arial" w:hAnsi="Arial" w:hint="cs"/>
          <w:b/>
          <w:bCs/>
          <w:noProof w:val="0"/>
          <w:rtl/>
        </w:rPr>
        <w:t>"ההסכם")</w:t>
      </w:r>
      <w:r w:rsidR="00792788">
        <w:rPr>
          <w:rFonts w:ascii="Arial" w:hAnsi="Arial" w:hint="cs"/>
          <w:noProof w:val="0"/>
          <w:rtl/>
        </w:rPr>
        <w:t xml:space="preserve">. </w:t>
      </w:r>
    </w:p>
    <w:p w:rsidR="00F75275" w:rsidRPr="00F75275" w:rsidRDefault="00F75275" w:rsidP="00CE53F1">
      <w:pPr>
        <w:spacing w:line="360" w:lineRule="auto"/>
        <w:jc w:val="both"/>
        <w:rPr>
          <w:rFonts w:ascii="Arial" w:hAnsi="Arial"/>
          <w:noProof w:val="0"/>
          <w:rtl/>
        </w:rPr>
      </w:pPr>
    </w:p>
    <w:p w:rsidR="00CE53F1" w:rsidRDefault="00792788" w:rsidP="00CE53F1">
      <w:pPr>
        <w:pStyle w:val="ad"/>
        <w:numPr>
          <w:ilvl w:val="0"/>
          <w:numId w:val="1"/>
        </w:numPr>
        <w:spacing w:line="360" w:lineRule="auto"/>
        <w:jc w:val="both"/>
        <w:rPr>
          <w:rFonts w:ascii="Arial" w:hAnsi="Arial"/>
          <w:noProof w:val="0"/>
        </w:rPr>
      </w:pPr>
      <w:r>
        <w:rPr>
          <w:rFonts w:ascii="Arial" w:hAnsi="Arial" w:hint="cs"/>
          <w:noProof w:val="0"/>
          <w:rtl/>
        </w:rPr>
        <w:t xml:space="preserve">בני הזוג קבעו בהסכם הפרדה רכושית מלאה, כך שכל אחד מהם הבעלים היחיד של רכושו הקיים אותה עת ורכוש שיצטבר בעתיד. </w:t>
      </w:r>
    </w:p>
    <w:p w:rsidR="00792788" w:rsidRPr="00F75275" w:rsidRDefault="00792788" w:rsidP="00792788">
      <w:pPr>
        <w:pStyle w:val="ad"/>
        <w:spacing w:line="360" w:lineRule="auto"/>
        <w:jc w:val="both"/>
        <w:rPr>
          <w:rFonts w:ascii="Arial" w:hAnsi="Arial"/>
          <w:noProof w:val="0"/>
          <w:rtl/>
        </w:rPr>
      </w:pPr>
    </w:p>
    <w:p w:rsidR="00792788" w:rsidRDefault="00792788" w:rsidP="00792788">
      <w:pPr>
        <w:pStyle w:val="ad"/>
        <w:spacing w:line="360" w:lineRule="auto"/>
        <w:jc w:val="both"/>
        <w:rPr>
          <w:rFonts w:ascii="Arial" w:hAnsi="Arial"/>
          <w:noProof w:val="0"/>
          <w:rtl/>
        </w:rPr>
      </w:pPr>
      <w:r>
        <w:rPr>
          <w:rFonts w:ascii="Arial" w:hAnsi="Arial" w:hint="cs"/>
          <w:noProof w:val="0"/>
          <w:rtl/>
        </w:rPr>
        <w:t xml:space="preserve">בסעיף 6 להסכם קבעו בני הזוג כי במידה והאישה נפטרה במהלך הנישואין לפני האיש, וככל שגרו אותה עת בדירה השייכת לאישה, האיש יפנה </w:t>
      </w:r>
      <w:r w:rsidR="00D57B8A">
        <w:rPr>
          <w:rFonts w:ascii="Arial" w:hAnsi="Arial" w:hint="cs"/>
          <w:noProof w:val="0"/>
          <w:rtl/>
        </w:rPr>
        <w:t xml:space="preserve">את הדירה תוך 3 חודשים מיום פטירתה. </w:t>
      </w:r>
    </w:p>
    <w:p w:rsidR="00D57B8A" w:rsidRDefault="00D57B8A" w:rsidP="00792788">
      <w:pPr>
        <w:pStyle w:val="ad"/>
        <w:spacing w:line="360" w:lineRule="auto"/>
        <w:jc w:val="both"/>
        <w:rPr>
          <w:rFonts w:ascii="Arial" w:hAnsi="Arial"/>
          <w:noProof w:val="0"/>
          <w:rtl/>
        </w:rPr>
      </w:pPr>
    </w:p>
    <w:p w:rsidR="00D57B8A" w:rsidRDefault="00D57B8A" w:rsidP="00792788">
      <w:pPr>
        <w:pStyle w:val="ad"/>
        <w:spacing w:line="360" w:lineRule="auto"/>
        <w:jc w:val="both"/>
        <w:rPr>
          <w:rFonts w:ascii="Arial" w:hAnsi="Arial"/>
          <w:noProof w:val="0"/>
          <w:rtl/>
        </w:rPr>
      </w:pPr>
      <w:r>
        <w:rPr>
          <w:rFonts w:ascii="Arial" w:hAnsi="Arial" w:hint="cs"/>
          <w:noProof w:val="0"/>
          <w:rtl/>
        </w:rPr>
        <w:t>בסעיף 7 להסכם קבעו בני הזוג כי הם ינהלו משק בית משותף וכל ההוצאות בגין משק הב</w:t>
      </w:r>
      <w:r w:rsidR="001D6575">
        <w:rPr>
          <w:rFonts w:ascii="Arial" w:hAnsi="Arial" w:hint="cs"/>
          <w:noProof w:val="0"/>
          <w:rtl/>
        </w:rPr>
        <w:t>י</w:t>
      </w:r>
      <w:r>
        <w:rPr>
          <w:rFonts w:ascii="Arial" w:hAnsi="Arial" w:hint="cs"/>
          <w:noProof w:val="0"/>
          <w:rtl/>
        </w:rPr>
        <w:t xml:space="preserve">ת יחולו עליהם במשותף. </w:t>
      </w:r>
    </w:p>
    <w:p w:rsidR="00792788" w:rsidRDefault="00D57B8A" w:rsidP="00CE53F1">
      <w:pPr>
        <w:pStyle w:val="ad"/>
        <w:numPr>
          <w:ilvl w:val="0"/>
          <w:numId w:val="1"/>
        </w:numPr>
        <w:spacing w:line="360" w:lineRule="auto"/>
        <w:jc w:val="both"/>
        <w:rPr>
          <w:rFonts w:ascii="Arial" w:hAnsi="Arial"/>
          <w:noProof w:val="0"/>
        </w:rPr>
      </w:pPr>
      <w:r>
        <w:rPr>
          <w:rFonts w:ascii="Arial" w:hAnsi="Arial" w:hint="cs"/>
          <w:noProof w:val="0"/>
          <w:rtl/>
        </w:rPr>
        <w:t xml:space="preserve">ימים ספורים קודם להסכם, ביום 6.8.97 חתמה האישה על צוואה בעדים, בה ציוותה את כל רכושה לתובעות, שהן אחותה (תובעת 1) ושתי אחייניותיה (תובעות 2, 3, בנותיה של תובעת 1). </w:t>
      </w:r>
    </w:p>
    <w:p w:rsidR="00D57B8A" w:rsidRPr="00D57B8A" w:rsidRDefault="00D57B8A" w:rsidP="00D57B8A">
      <w:pPr>
        <w:spacing w:line="360" w:lineRule="auto"/>
        <w:jc w:val="both"/>
        <w:rPr>
          <w:rFonts w:ascii="Arial" w:hAnsi="Arial"/>
          <w:noProof w:val="0"/>
        </w:rPr>
      </w:pPr>
    </w:p>
    <w:p w:rsidR="00D57B8A" w:rsidRDefault="001D6575" w:rsidP="002665FB">
      <w:pPr>
        <w:pStyle w:val="ad"/>
        <w:spacing w:line="360" w:lineRule="auto"/>
        <w:jc w:val="both"/>
        <w:rPr>
          <w:rFonts w:ascii="Arial" w:hAnsi="Arial"/>
          <w:noProof w:val="0"/>
          <w:rtl/>
        </w:rPr>
      </w:pPr>
      <w:r>
        <w:rPr>
          <w:rFonts w:ascii="Arial" w:hAnsi="Arial" w:hint="cs"/>
          <w:noProof w:val="0"/>
          <w:rtl/>
        </w:rPr>
        <w:t>בסעיף ג' לצוואה</w:t>
      </w:r>
      <w:r w:rsidR="00D57B8A">
        <w:rPr>
          <w:rFonts w:ascii="Arial" w:hAnsi="Arial" w:hint="cs"/>
          <w:noProof w:val="0"/>
          <w:rtl/>
        </w:rPr>
        <w:t xml:space="preserve"> נרשם כי במידה ובניה"ז נישאו ובכפוף לכך שחיי נישואיהם היו תקינים במשך תקופה של 5 שנים לפחות, יהיה הנתבע רשאי להמשיך להתגורר בדירת המנוחה ברח' </w:t>
      </w:r>
      <w:r w:rsidR="002665FB">
        <w:rPr>
          <w:rFonts w:ascii="Arial" w:hAnsi="Arial" w:hint="cs"/>
          <w:noProof w:val="0"/>
          <w:rtl/>
        </w:rPr>
        <w:lastRenderedPageBreak/>
        <w:t>******</w:t>
      </w:r>
      <w:r w:rsidR="00D57B8A">
        <w:rPr>
          <w:rFonts w:ascii="Arial" w:hAnsi="Arial" w:hint="cs"/>
          <w:noProof w:val="0"/>
          <w:rtl/>
        </w:rPr>
        <w:t xml:space="preserve"> (להלן: </w:t>
      </w:r>
      <w:r w:rsidR="00D57B8A">
        <w:rPr>
          <w:rFonts w:ascii="Arial" w:hAnsi="Arial" w:hint="cs"/>
          <w:b/>
          <w:bCs/>
          <w:noProof w:val="0"/>
          <w:rtl/>
        </w:rPr>
        <w:t xml:space="preserve">"הדירה") </w:t>
      </w:r>
      <w:r w:rsidR="00D57B8A">
        <w:rPr>
          <w:rFonts w:ascii="Arial" w:hAnsi="Arial" w:hint="cs"/>
          <w:noProof w:val="0"/>
          <w:rtl/>
        </w:rPr>
        <w:t>תקופה של עד 3 חודשים (כמו בהסכם) ולאחר מכן יפנה את הדירה</w:t>
      </w:r>
      <w:r>
        <w:rPr>
          <w:rFonts w:ascii="Arial" w:hAnsi="Arial" w:hint="cs"/>
          <w:noProof w:val="0"/>
          <w:rtl/>
        </w:rPr>
        <w:t>,</w:t>
      </w:r>
      <w:r w:rsidR="00D57B8A">
        <w:rPr>
          <w:rFonts w:ascii="Arial" w:hAnsi="Arial" w:hint="cs"/>
          <w:noProof w:val="0"/>
          <w:rtl/>
        </w:rPr>
        <w:t xml:space="preserve"> אולם יהיה רשאי לגור בדירה אחרת שבבעלות המנוחה, ברח' </w:t>
      </w:r>
      <w:r w:rsidR="002665FB">
        <w:rPr>
          <w:rFonts w:ascii="Arial" w:hAnsi="Arial" w:hint="cs"/>
          <w:noProof w:val="0"/>
          <w:rtl/>
        </w:rPr>
        <w:t>*****</w:t>
      </w:r>
      <w:r w:rsidR="00D57B8A">
        <w:rPr>
          <w:rFonts w:ascii="Arial" w:hAnsi="Arial" w:hint="cs"/>
          <w:noProof w:val="0"/>
          <w:rtl/>
        </w:rPr>
        <w:t>, עד קץ חייו, בכפוף לכך שיישא</w:t>
      </w:r>
      <w:r w:rsidR="006F7C88">
        <w:rPr>
          <w:rFonts w:ascii="Arial" w:hAnsi="Arial" w:hint="cs"/>
          <w:noProof w:val="0"/>
          <w:rtl/>
        </w:rPr>
        <w:t xml:space="preserve"> בכל הוצאות החזקת הדירה (ברח' </w:t>
      </w:r>
      <w:r w:rsidR="002665FB">
        <w:rPr>
          <w:rFonts w:ascii="Arial" w:hAnsi="Arial" w:hint="cs"/>
          <w:noProof w:val="0"/>
          <w:rtl/>
        </w:rPr>
        <w:t>*****</w:t>
      </w:r>
      <w:r w:rsidR="006F7C88">
        <w:rPr>
          <w:rFonts w:ascii="Arial" w:hAnsi="Arial" w:hint="cs"/>
          <w:noProof w:val="0"/>
          <w:rtl/>
        </w:rPr>
        <w:t xml:space="preserve">). </w:t>
      </w:r>
    </w:p>
    <w:p w:rsidR="00F75275" w:rsidRPr="00F75275" w:rsidRDefault="00F75275" w:rsidP="00D57B8A">
      <w:pPr>
        <w:spacing w:line="360" w:lineRule="auto"/>
        <w:jc w:val="both"/>
        <w:rPr>
          <w:rFonts w:ascii="Arial" w:hAnsi="Arial"/>
          <w:noProof w:val="0"/>
          <w:rtl/>
        </w:rPr>
      </w:pPr>
    </w:p>
    <w:p w:rsidR="00D57B8A" w:rsidRDefault="006F7C88" w:rsidP="00CE53F1">
      <w:pPr>
        <w:pStyle w:val="ad"/>
        <w:numPr>
          <w:ilvl w:val="0"/>
          <w:numId w:val="1"/>
        </w:numPr>
        <w:spacing w:line="360" w:lineRule="auto"/>
        <w:jc w:val="both"/>
        <w:rPr>
          <w:rFonts w:ascii="Arial" w:hAnsi="Arial"/>
          <w:noProof w:val="0"/>
        </w:rPr>
      </w:pPr>
      <w:r>
        <w:rPr>
          <w:rFonts w:ascii="Arial" w:hAnsi="Arial" w:hint="cs"/>
          <w:noProof w:val="0"/>
          <w:rtl/>
        </w:rPr>
        <w:t xml:space="preserve">בני הזוג נישאו וגרו יחד בדירה שנים רבות. </w:t>
      </w:r>
    </w:p>
    <w:p w:rsidR="00F75275" w:rsidRDefault="00F75275" w:rsidP="00F75275">
      <w:pPr>
        <w:pStyle w:val="ad"/>
        <w:spacing w:line="360" w:lineRule="auto"/>
        <w:jc w:val="both"/>
        <w:rPr>
          <w:rFonts w:ascii="Arial" w:hAnsi="Arial"/>
          <w:noProof w:val="0"/>
        </w:rPr>
      </w:pPr>
    </w:p>
    <w:p w:rsidR="006F7C88" w:rsidRDefault="00357257" w:rsidP="006F7C88">
      <w:pPr>
        <w:pStyle w:val="ad"/>
        <w:spacing w:line="360" w:lineRule="auto"/>
        <w:jc w:val="both"/>
        <w:rPr>
          <w:rFonts w:ascii="Arial" w:hAnsi="Arial"/>
          <w:noProof w:val="0"/>
          <w:rtl/>
        </w:rPr>
      </w:pPr>
      <w:r>
        <w:rPr>
          <w:rFonts w:ascii="Arial" w:hAnsi="Arial" w:hint="cs"/>
          <w:noProof w:val="0"/>
          <w:rtl/>
        </w:rPr>
        <w:t>ביום 17.5.20 חתמה המ</w:t>
      </w:r>
      <w:r w:rsidR="006F7C88">
        <w:rPr>
          <w:rFonts w:ascii="Arial" w:hAnsi="Arial" w:hint="cs"/>
          <w:noProof w:val="0"/>
          <w:rtl/>
        </w:rPr>
        <w:t xml:space="preserve">נוחה על צוואה בפני נוטריון (להלן: </w:t>
      </w:r>
      <w:r w:rsidR="006F7C88">
        <w:rPr>
          <w:rFonts w:ascii="Arial" w:hAnsi="Arial" w:hint="cs"/>
          <w:b/>
          <w:bCs/>
          <w:noProof w:val="0"/>
          <w:rtl/>
        </w:rPr>
        <w:t>"הצוואה")</w:t>
      </w:r>
      <w:r w:rsidR="006F7C88">
        <w:rPr>
          <w:rFonts w:ascii="Arial" w:hAnsi="Arial" w:hint="cs"/>
          <w:noProof w:val="0"/>
          <w:rtl/>
        </w:rPr>
        <w:t xml:space="preserve">. </w:t>
      </w:r>
    </w:p>
    <w:p w:rsidR="00F75275" w:rsidRDefault="00F75275" w:rsidP="006F7C88">
      <w:pPr>
        <w:pStyle w:val="ad"/>
        <w:spacing w:line="360" w:lineRule="auto"/>
        <w:jc w:val="both"/>
        <w:rPr>
          <w:rFonts w:ascii="Arial" w:hAnsi="Arial"/>
          <w:noProof w:val="0"/>
          <w:rtl/>
        </w:rPr>
      </w:pPr>
    </w:p>
    <w:p w:rsidR="00792788" w:rsidRDefault="006F7C88" w:rsidP="00CE53F1">
      <w:pPr>
        <w:pStyle w:val="ad"/>
        <w:numPr>
          <w:ilvl w:val="0"/>
          <w:numId w:val="1"/>
        </w:numPr>
        <w:spacing w:line="360" w:lineRule="auto"/>
        <w:jc w:val="both"/>
        <w:rPr>
          <w:rFonts w:ascii="Arial" w:hAnsi="Arial"/>
          <w:noProof w:val="0"/>
        </w:rPr>
      </w:pPr>
      <w:r>
        <w:rPr>
          <w:rFonts w:ascii="Arial" w:hAnsi="Arial" w:hint="cs"/>
          <w:noProof w:val="0"/>
          <w:rtl/>
        </w:rPr>
        <w:t xml:space="preserve">בסעיף 1 לצוואה ביטלה המנוחה כל צוואה קודמת שעשתה וכל שיחה בע"פ שיש בה מעין גילוי דעת על מה שיש ברצונה לעשות ברכושה לאחר מותה. </w:t>
      </w:r>
    </w:p>
    <w:p w:rsidR="00F75275" w:rsidRDefault="00F75275" w:rsidP="00F75275">
      <w:pPr>
        <w:pStyle w:val="ad"/>
        <w:spacing w:line="360" w:lineRule="auto"/>
        <w:jc w:val="both"/>
        <w:rPr>
          <w:rFonts w:ascii="Arial" w:hAnsi="Arial"/>
          <w:noProof w:val="0"/>
        </w:rPr>
      </w:pPr>
    </w:p>
    <w:p w:rsidR="006F7C88" w:rsidRDefault="006F7C88" w:rsidP="00CE53F1">
      <w:pPr>
        <w:pStyle w:val="ad"/>
        <w:numPr>
          <w:ilvl w:val="0"/>
          <w:numId w:val="1"/>
        </w:numPr>
        <w:spacing w:line="360" w:lineRule="auto"/>
        <w:jc w:val="both"/>
        <w:rPr>
          <w:rFonts w:ascii="Arial" w:hAnsi="Arial"/>
          <w:noProof w:val="0"/>
        </w:rPr>
      </w:pPr>
      <w:r>
        <w:rPr>
          <w:rFonts w:ascii="Arial" w:hAnsi="Arial" w:hint="cs"/>
          <w:noProof w:val="0"/>
          <w:rtl/>
        </w:rPr>
        <w:t xml:space="preserve">המנוחה ציוותה את כל רכושה לתובעות בחלקים שונים וכן ל- 2 קרובי משפחה קטינים, כמפורט בצוואה. </w:t>
      </w:r>
    </w:p>
    <w:p w:rsidR="00F75275" w:rsidRPr="00F75275" w:rsidRDefault="00F75275" w:rsidP="00F75275">
      <w:pPr>
        <w:pStyle w:val="ad"/>
        <w:rPr>
          <w:rFonts w:ascii="Arial" w:hAnsi="Arial"/>
          <w:noProof w:val="0"/>
          <w:rtl/>
        </w:rPr>
      </w:pPr>
    </w:p>
    <w:p w:rsidR="006F7C88" w:rsidRDefault="006F7C88" w:rsidP="006F7C88">
      <w:pPr>
        <w:pStyle w:val="ad"/>
        <w:numPr>
          <w:ilvl w:val="0"/>
          <w:numId w:val="1"/>
        </w:numPr>
        <w:spacing w:line="360" w:lineRule="auto"/>
        <w:jc w:val="both"/>
        <w:rPr>
          <w:rFonts w:ascii="Arial" w:hAnsi="Arial"/>
          <w:noProof w:val="0"/>
        </w:rPr>
      </w:pPr>
      <w:r>
        <w:rPr>
          <w:rFonts w:ascii="Arial" w:hAnsi="Arial" w:hint="cs"/>
          <w:noProof w:val="0"/>
          <w:rtl/>
        </w:rPr>
        <w:t xml:space="preserve">בסעיף 3.1 לצוואה נרשם כי הנתבע ימשיך לגור בדירה 3 חודשים ממועד פטירת המנוחה ולאחר מכן עליו לפנות את הדירה. </w:t>
      </w:r>
    </w:p>
    <w:p w:rsidR="006F7C88" w:rsidRPr="00F75275" w:rsidRDefault="006F7C88" w:rsidP="006F7C88">
      <w:pPr>
        <w:pStyle w:val="ad"/>
        <w:spacing w:line="360" w:lineRule="auto"/>
        <w:jc w:val="both"/>
        <w:rPr>
          <w:rFonts w:ascii="Arial" w:hAnsi="Arial"/>
          <w:noProof w:val="0"/>
          <w:rtl/>
        </w:rPr>
      </w:pPr>
    </w:p>
    <w:p w:rsidR="006F7C88" w:rsidRDefault="006F7C88" w:rsidP="006F7C88">
      <w:pPr>
        <w:pStyle w:val="ad"/>
        <w:spacing w:line="360" w:lineRule="auto"/>
        <w:jc w:val="both"/>
        <w:rPr>
          <w:rFonts w:ascii="Arial" w:hAnsi="Arial"/>
          <w:noProof w:val="0"/>
          <w:rtl/>
        </w:rPr>
      </w:pPr>
      <w:r>
        <w:rPr>
          <w:rFonts w:ascii="Arial" w:hAnsi="Arial" w:hint="cs"/>
          <w:noProof w:val="0"/>
          <w:rtl/>
        </w:rPr>
        <w:t xml:space="preserve">בסעיף 3.2 ציוותה המנוחה לנתבע את המיטלטלין המצויים בדירה. </w:t>
      </w:r>
    </w:p>
    <w:p w:rsidR="00F75275" w:rsidRPr="00F75275" w:rsidRDefault="00F75275" w:rsidP="006F7C88">
      <w:pPr>
        <w:spacing w:line="360" w:lineRule="auto"/>
        <w:jc w:val="both"/>
        <w:rPr>
          <w:rFonts w:ascii="Arial" w:hAnsi="Arial"/>
          <w:noProof w:val="0"/>
        </w:rPr>
      </w:pPr>
    </w:p>
    <w:p w:rsidR="006F7C88" w:rsidRDefault="006F7C88" w:rsidP="006F7C88">
      <w:pPr>
        <w:pStyle w:val="ad"/>
        <w:numPr>
          <w:ilvl w:val="0"/>
          <w:numId w:val="1"/>
        </w:numPr>
        <w:spacing w:line="360" w:lineRule="auto"/>
        <w:jc w:val="both"/>
        <w:rPr>
          <w:rFonts w:ascii="Arial" w:hAnsi="Arial"/>
          <w:noProof w:val="0"/>
        </w:rPr>
      </w:pPr>
      <w:r>
        <w:rPr>
          <w:rFonts w:ascii="Arial" w:hAnsi="Arial" w:hint="cs"/>
          <w:noProof w:val="0"/>
          <w:rtl/>
        </w:rPr>
        <w:t xml:space="preserve">הנתבע מתנגד לצוואה, כשלטענתו המנוחה לא הייתה כשירה לחתום עליה ובנוסף היא נחתמה תחת השפעה בלתי הוגנת של התובעות על המנוחה ותוך שהן מעורבות בעריכתה. </w:t>
      </w:r>
    </w:p>
    <w:p w:rsidR="00F75275" w:rsidRDefault="00F75275" w:rsidP="00F75275">
      <w:pPr>
        <w:pStyle w:val="ad"/>
        <w:spacing w:line="360" w:lineRule="auto"/>
        <w:jc w:val="both"/>
        <w:rPr>
          <w:rFonts w:ascii="Arial" w:hAnsi="Arial"/>
          <w:noProof w:val="0"/>
        </w:rPr>
      </w:pPr>
    </w:p>
    <w:p w:rsidR="006F7C88" w:rsidRDefault="006F7C88" w:rsidP="002665FB">
      <w:pPr>
        <w:pStyle w:val="ad"/>
        <w:numPr>
          <w:ilvl w:val="0"/>
          <w:numId w:val="1"/>
        </w:numPr>
        <w:spacing w:line="360" w:lineRule="auto"/>
        <w:jc w:val="both"/>
        <w:rPr>
          <w:rFonts w:ascii="Arial" w:hAnsi="Arial"/>
          <w:noProof w:val="0"/>
        </w:rPr>
      </w:pPr>
      <w:r w:rsidRPr="006F7C88">
        <w:rPr>
          <w:rFonts w:ascii="Arial" w:hAnsi="Arial" w:hint="cs"/>
          <w:noProof w:val="0"/>
          <w:rtl/>
        </w:rPr>
        <w:t xml:space="preserve">לבקשת הנתבע מיניתי את </w:t>
      </w:r>
      <w:r w:rsidRPr="006F7C88">
        <w:rPr>
          <w:rFonts w:ascii="Arial" w:hAnsi="Arial" w:hint="cs"/>
          <w:b/>
          <w:bCs/>
          <w:noProof w:val="0"/>
          <w:rtl/>
        </w:rPr>
        <w:t xml:space="preserve">פרופ' </w:t>
      </w:r>
      <w:r w:rsidR="002665FB">
        <w:rPr>
          <w:rFonts w:ascii="Arial" w:hAnsi="Arial" w:hint="cs"/>
          <w:b/>
          <w:bCs/>
          <w:noProof w:val="0"/>
          <w:rtl/>
        </w:rPr>
        <w:t>*****</w:t>
      </w:r>
      <w:r w:rsidRPr="006F7C88">
        <w:rPr>
          <w:rFonts w:ascii="Arial" w:hAnsi="Arial" w:hint="cs"/>
          <w:b/>
          <w:bCs/>
          <w:noProof w:val="0"/>
          <w:rtl/>
        </w:rPr>
        <w:t xml:space="preserve"> </w:t>
      </w:r>
      <w:r w:rsidRPr="006F7C88">
        <w:rPr>
          <w:rFonts w:ascii="Arial" w:hAnsi="Arial" w:hint="cs"/>
          <w:noProof w:val="0"/>
          <w:rtl/>
        </w:rPr>
        <w:t>כמומחה מטעם ביהמ"ש בכדי לבחון את כשירותה של המנוחה</w:t>
      </w:r>
      <w:r>
        <w:rPr>
          <w:rFonts w:ascii="Arial" w:hAnsi="Arial" w:hint="cs"/>
          <w:noProof w:val="0"/>
          <w:rtl/>
        </w:rPr>
        <w:t>.</w:t>
      </w:r>
    </w:p>
    <w:p w:rsidR="00B27FBC" w:rsidRPr="00F75275" w:rsidRDefault="00B27FBC" w:rsidP="00B27FBC">
      <w:pPr>
        <w:pStyle w:val="ad"/>
        <w:spacing w:line="360" w:lineRule="auto"/>
        <w:jc w:val="both"/>
        <w:rPr>
          <w:rFonts w:ascii="Arial" w:hAnsi="Arial"/>
          <w:noProof w:val="0"/>
          <w:rtl/>
        </w:rPr>
      </w:pPr>
    </w:p>
    <w:p w:rsidR="006F7C88" w:rsidRDefault="006F7C88" w:rsidP="00B27FBC">
      <w:pPr>
        <w:pStyle w:val="ad"/>
        <w:spacing w:line="360" w:lineRule="auto"/>
        <w:jc w:val="both"/>
        <w:rPr>
          <w:rFonts w:ascii="Arial" w:hAnsi="Arial"/>
          <w:noProof w:val="0"/>
          <w:rtl/>
        </w:rPr>
      </w:pPr>
      <w:r>
        <w:rPr>
          <w:rFonts w:ascii="Arial" w:hAnsi="Arial" w:hint="cs"/>
          <w:noProof w:val="0"/>
          <w:rtl/>
        </w:rPr>
        <w:t>ביום 15.12.22 הוגשה חוו"ד  המומחה</w:t>
      </w:r>
      <w:r w:rsidRPr="00B27FBC">
        <w:rPr>
          <w:rFonts w:ascii="Arial" w:hAnsi="Arial" w:hint="cs"/>
          <w:noProof w:val="0"/>
          <w:rtl/>
        </w:rPr>
        <w:t xml:space="preserve"> בה נקבע כי המנוחה הייתה כשירה בעת שחתמה על הצוואה, אין עדות לירידה קו</w:t>
      </w:r>
      <w:r w:rsidR="00B27FBC" w:rsidRPr="00B27FBC">
        <w:rPr>
          <w:rFonts w:ascii="Arial" w:hAnsi="Arial" w:hint="cs"/>
          <w:noProof w:val="0"/>
          <w:rtl/>
        </w:rPr>
        <w:t xml:space="preserve">גניטיבית אצל המנוחה </w:t>
      </w:r>
      <w:r w:rsidR="00B27FBC">
        <w:rPr>
          <w:rFonts w:ascii="Arial" w:hAnsi="Arial" w:hint="cs"/>
          <w:noProof w:val="0"/>
          <w:rtl/>
        </w:rPr>
        <w:t xml:space="preserve">או הפרעה נפשית שיכולה הייתה לפגוע בתהליך קבלת ההחלטות ובכשירותה לערוך צוואה. </w:t>
      </w:r>
    </w:p>
    <w:p w:rsidR="00B27FBC" w:rsidRDefault="00B27FBC" w:rsidP="00B27FBC">
      <w:pPr>
        <w:pStyle w:val="ad"/>
        <w:spacing w:line="360" w:lineRule="auto"/>
        <w:jc w:val="both"/>
        <w:rPr>
          <w:rFonts w:ascii="Arial" w:hAnsi="Arial"/>
          <w:noProof w:val="0"/>
          <w:rtl/>
        </w:rPr>
      </w:pPr>
    </w:p>
    <w:p w:rsidR="00B27FBC" w:rsidRDefault="00B27FBC" w:rsidP="00B27FBC">
      <w:pPr>
        <w:pStyle w:val="ad"/>
        <w:spacing w:line="360" w:lineRule="auto"/>
        <w:jc w:val="both"/>
        <w:rPr>
          <w:rFonts w:ascii="Arial" w:hAnsi="Arial"/>
          <w:noProof w:val="0"/>
          <w:rtl/>
        </w:rPr>
      </w:pPr>
      <w:r>
        <w:rPr>
          <w:rFonts w:ascii="Arial" w:hAnsi="Arial" w:hint="cs"/>
          <w:noProof w:val="0"/>
          <w:rtl/>
        </w:rPr>
        <w:t xml:space="preserve">הנתבע לא שלח למומחה שאלות הבהרה ולא זימנו לחקירה. </w:t>
      </w:r>
    </w:p>
    <w:p w:rsidR="00F75275" w:rsidRPr="00B27FBC" w:rsidRDefault="00F75275" w:rsidP="00B27FBC">
      <w:pPr>
        <w:pStyle w:val="ad"/>
        <w:spacing w:line="360" w:lineRule="auto"/>
        <w:jc w:val="both"/>
        <w:rPr>
          <w:rFonts w:ascii="Arial" w:hAnsi="Arial"/>
          <w:noProof w:val="0"/>
        </w:rPr>
      </w:pPr>
    </w:p>
    <w:p w:rsidR="006F7C88" w:rsidRDefault="00B27FBC" w:rsidP="00B27FBC">
      <w:pPr>
        <w:pStyle w:val="ad"/>
        <w:numPr>
          <w:ilvl w:val="0"/>
          <w:numId w:val="1"/>
        </w:numPr>
        <w:spacing w:line="360" w:lineRule="auto"/>
        <w:jc w:val="both"/>
        <w:rPr>
          <w:rFonts w:ascii="Arial" w:hAnsi="Arial"/>
          <w:noProof w:val="0"/>
        </w:rPr>
      </w:pPr>
      <w:r>
        <w:rPr>
          <w:rFonts w:ascii="Arial" w:hAnsi="Arial" w:hint="cs"/>
          <w:noProof w:val="0"/>
          <w:rtl/>
        </w:rPr>
        <w:t xml:space="preserve">למרות האמור, בסיכומיו טוען הנתבע כי הוא אינו מסכים עם חוו"ד מומחה ביהמ"ש. הנתבע מפנה למסמכים רפואיים שונים, מהם הוא מבקש ללמוד שהמנוחה לא הייתה כשירה </w:t>
      </w:r>
      <w:r>
        <w:rPr>
          <w:rFonts w:ascii="Arial" w:hAnsi="Arial"/>
          <w:noProof w:val="0"/>
        </w:rPr>
        <w:t>)</w:t>
      </w:r>
      <w:r>
        <w:rPr>
          <w:rFonts w:ascii="Arial" w:hAnsi="Arial" w:hint="cs"/>
          <w:noProof w:val="0"/>
          <w:rtl/>
        </w:rPr>
        <w:t>ס' 70 ואילך</w:t>
      </w:r>
      <w:r w:rsidR="00C90273">
        <w:rPr>
          <w:rFonts w:ascii="Arial" w:hAnsi="Arial" w:hint="cs"/>
          <w:noProof w:val="0"/>
          <w:rtl/>
        </w:rPr>
        <w:t xml:space="preserve"> בסיכומיו</w:t>
      </w:r>
      <w:r>
        <w:rPr>
          <w:rFonts w:ascii="Arial" w:hAnsi="Arial" w:hint="cs"/>
          <w:noProof w:val="0"/>
          <w:rtl/>
        </w:rPr>
        <w:t>)</w:t>
      </w:r>
      <w:r w:rsidR="00C90273">
        <w:rPr>
          <w:rFonts w:ascii="Arial" w:hAnsi="Arial" w:hint="cs"/>
          <w:noProof w:val="0"/>
          <w:rtl/>
        </w:rPr>
        <w:t>.</w:t>
      </w:r>
    </w:p>
    <w:p w:rsidR="00F75275" w:rsidRDefault="00F75275" w:rsidP="00F75275">
      <w:pPr>
        <w:pStyle w:val="ad"/>
        <w:spacing w:line="360" w:lineRule="auto"/>
        <w:jc w:val="both"/>
        <w:rPr>
          <w:rFonts w:ascii="Arial" w:hAnsi="Arial"/>
          <w:noProof w:val="0"/>
        </w:rPr>
      </w:pPr>
    </w:p>
    <w:p w:rsidR="00792788" w:rsidRDefault="00C90273" w:rsidP="00CE53F1">
      <w:pPr>
        <w:pStyle w:val="ad"/>
        <w:numPr>
          <w:ilvl w:val="0"/>
          <w:numId w:val="1"/>
        </w:numPr>
        <w:spacing w:line="360" w:lineRule="auto"/>
        <w:jc w:val="both"/>
        <w:rPr>
          <w:rFonts w:ascii="Arial" w:hAnsi="Arial"/>
          <w:noProof w:val="0"/>
        </w:rPr>
      </w:pPr>
      <w:r>
        <w:rPr>
          <w:rFonts w:ascii="Arial" w:hAnsi="Arial" w:hint="cs"/>
          <w:noProof w:val="0"/>
          <w:rtl/>
        </w:rPr>
        <w:t xml:space="preserve">ראשית, עיינתי במסמכים הרפואיים אליהם מפנה הנתבע, ולא מצאתי בהם דבר שיש בו כדי להביאני למסקנה שונה מזו של המומחה. </w:t>
      </w:r>
    </w:p>
    <w:p w:rsidR="00F75275" w:rsidRPr="00F75275" w:rsidRDefault="00F75275" w:rsidP="00F75275">
      <w:pPr>
        <w:pStyle w:val="ad"/>
        <w:rPr>
          <w:rFonts w:ascii="Arial" w:hAnsi="Arial"/>
          <w:noProof w:val="0"/>
          <w:rtl/>
        </w:rPr>
      </w:pPr>
    </w:p>
    <w:p w:rsidR="00C90273" w:rsidRDefault="00C90273" w:rsidP="00F75275">
      <w:pPr>
        <w:pStyle w:val="ad"/>
        <w:numPr>
          <w:ilvl w:val="0"/>
          <w:numId w:val="1"/>
        </w:numPr>
        <w:spacing w:line="360" w:lineRule="auto"/>
        <w:jc w:val="both"/>
        <w:rPr>
          <w:rFonts w:ascii="Arial" w:hAnsi="Arial"/>
          <w:noProof w:val="0"/>
        </w:rPr>
      </w:pPr>
      <w:r>
        <w:rPr>
          <w:rFonts w:ascii="Arial" w:hAnsi="Arial" w:hint="cs"/>
          <w:noProof w:val="0"/>
          <w:rtl/>
        </w:rPr>
        <w:t>שנית, מדובר בשאלה מקצועית שאינה בבחינת "ידיעה שיפוטית", לכן מונה מומחה מקצועי והתובע רשאי היה לש</w:t>
      </w:r>
      <w:r w:rsidR="00F75275">
        <w:rPr>
          <w:rFonts w:ascii="Arial" w:hAnsi="Arial" w:hint="cs"/>
          <w:noProof w:val="0"/>
          <w:rtl/>
        </w:rPr>
        <w:t>אול אותו</w:t>
      </w:r>
      <w:r>
        <w:rPr>
          <w:rFonts w:ascii="Arial" w:hAnsi="Arial" w:hint="cs"/>
          <w:noProof w:val="0"/>
          <w:rtl/>
        </w:rPr>
        <w:t xml:space="preserve"> שאלות הבהרה, לחוקרו, לעמת אותו עם מסמכים וטענות כרצונו. מאומה מכך לא נעשה ע"י הנתבע. </w:t>
      </w:r>
    </w:p>
    <w:p w:rsidR="00F75275" w:rsidRPr="00F75275" w:rsidRDefault="00F75275" w:rsidP="00F75275">
      <w:pPr>
        <w:pStyle w:val="ad"/>
        <w:rPr>
          <w:rFonts w:ascii="Arial" w:hAnsi="Arial"/>
          <w:noProof w:val="0"/>
          <w:rtl/>
        </w:rPr>
      </w:pPr>
    </w:p>
    <w:p w:rsidR="00C90273" w:rsidRDefault="00C90273" w:rsidP="00C90273">
      <w:pPr>
        <w:pStyle w:val="ad"/>
        <w:numPr>
          <w:ilvl w:val="0"/>
          <w:numId w:val="1"/>
        </w:numPr>
        <w:spacing w:line="360" w:lineRule="auto"/>
        <w:jc w:val="both"/>
        <w:rPr>
          <w:rFonts w:ascii="Arial" w:hAnsi="Arial"/>
          <w:noProof w:val="0"/>
        </w:rPr>
      </w:pPr>
      <w:r>
        <w:rPr>
          <w:rFonts w:ascii="Arial" w:hAnsi="Arial" w:hint="cs"/>
          <w:noProof w:val="0"/>
          <w:rtl/>
        </w:rPr>
        <w:t xml:space="preserve">שלישית, טענת היעדר כשירות שהועלתה ע"י הנתבע נראית תמוהה על פניו, שעה שהוא עצמו טען בחקירתו כי </w:t>
      </w:r>
      <w:r w:rsidR="0047252E">
        <w:rPr>
          <w:rFonts w:ascii="Arial" w:hAnsi="Arial" w:hint="cs"/>
          <w:noProof w:val="0"/>
          <w:rtl/>
        </w:rPr>
        <w:t>5-6 ימים טרם פטירתה, נתנה לו המנוחה את כרטיס האשראי שלה ואת הקוד, כדי</w:t>
      </w:r>
      <w:r w:rsidR="00ED71A9">
        <w:rPr>
          <w:rFonts w:ascii="Arial" w:hAnsi="Arial" w:hint="cs"/>
          <w:noProof w:val="0"/>
          <w:rtl/>
        </w:rPr>
        <w:t xml:space="preserve"> שיקנה עבורה חלקת קבר. מכך עולה שגם לדעת הנתבע</w:t>
      </w:r>
      <w:r w:rsidR="0047252E">
        <w:rPr>
          <w:rFonts w:ascii="Arial" w:hAnsi="Arial" w:hint="cs"/>
          <w:noProof w:val="0"/>
          <w:rtl/>
        </w:rPr>
        <w:t xml:space="preserve"> המנוחה הייתה כנראה כשירה והבינה מה עושה,</w:t>
      </w:r>
      <w:r w:rsidR="0047252E">
        <w:rPr>
          <w:rFonts w:ascii="Arial" w:hAnsi="Arial" w:hint="cs"/>
          <w:noProof w:val="0"/>
        </w:rPr>
        <w:t xml:space="preserve"> </w:t>
      </w:r>
      <w:r w:rsidR="0047252E">
        <w:rPr>
          <w:rFonts w:ascii="Arial" w:hAnsi="Arial" w:hint="cs"/>
          <w:noProof w:val="0"/>
          <w:rtl/>
        </w:rPr>
        <w:t xml:space="preserve">אחרת לכאורה הוא לא היה מנצל את חולשתה ולוקח ממנה שלא כדין את כרטיס האשראי שלה. </w:t>
      </w:r>
    </w:p>
    <w:p w:rsidR="00F75275" w:rsidRPr="00F75275" w:rsidRDefault="00F75275" w:rsidP="00F75275">
      <w:pPr>
        <w:pStyle w:val="ad"/>
        <w:rPr>
          <w:rFonts w:ascii="Arial" w:hAnsi="Arial"/>
          <w:noProof w:val="0"/>
          <w:rtl/>
        </w:rPr>
      </w:pPr>
    </w:p>
    <w:p w:rsidR="0047252E" w:rsidRPr="0023322F" w:rsidRDefault="0047252E" w:rsidP="0023322F">
      <w:pPr>
        <w:pStyle w:val="ad"/>
        <w:numPr>
          <w:ilvl w:val="0"/>
          <w:numId w:val="1"/>
        </w:numPr>
        <w:spacing w:line="360" w:lineRule="auto"/>
        <w:jc w:val="both"/>
        <w:rPr>
          <w:rFonts w:ascii="Arial" w:hAnsi="Arial"/>
          <w:noProof w:val="0"/>
          <w:rtl/>
        </w:rPr>
      </w:pPr>
      <w:r>
        <w:rPr>
          <w:rFonts w:ascii="Arial" w:hAnsi="Arial" w:hint="cs"/>
          <w:noProof w:val="0"/>
          <w:rtl/>
        </w:rPr>
        <w:t xml:space="preserve">בדיעבד הסתבר שהמנוחה כבר קנתה לעצמה לפני כן חלקת קבר. </w:t>
      </w:r>
      <w:r w:rsidRPr="0023322F">
        <w:rPr>
          <w:rFonts w:ascii="Arial" w:hAnsi="Arial" w:hint="cs"/>
          <w:noProof w:val="0"/>
          <w:rtl/>
        </w:rPr>
        <w:t xml:space="preserve">הנתבע טען שכאשר נודע לו הדבר, הוא החזיר לחשבון הבנק של המנוחה את כל הכסף שמשך ממנו באמצעות הכרטיס </w:t>
      </w:r>
      <w:r w:rsidRPr="0023322F">
        <w:rPr>
          <w:rFonts w:ascii="Arial" w:hAnsi="Arial"/>
          <w:noProof w:val="0"/>
          <w:rtl/>
        </w:rPr>
        <w:t>–</w:t>
      </w:r>
      <w:r w:rsidR="00F232F2" w:rsidRPr="0023322F">
        <w:rPr>
          <w:rFonts w:ascii="Arial" w:hAnsi="Arial" w:hint="cs"/>
          <w:noProof w:val="0"/>
          <w:rtl/>
        </w:rPr>
        <w:t xml:space="preserve"> 18,000 ₪</w:t>
      </w:r>
      <w:r w:rsidRPr="0023322F">
        <w:rPr>
          <w:rFonts w:ascii="Arial" w:hAnsi="Arial" w:hint="cs"/>
          <w:noProof w:val="0"/>
          <w:rtl/>
        </w:rPr>
        <w:t xml:space="preserve"> משך 3 ימים, כל יום 6,000 ₪ כאשר המשיכה האחרונה נעשתה על ידו לאחר פטירתה. </w:t>
      </w:r>
    </w:p>
    <w:p w:rsidR="0047252E" w:rsidRDefault="0047252E" w:rsidP="0047252E">
      <w:pPr>
        <w:pStyle w:val="ad"/>
        <w:spacing w:line="360" w:lineRule="auto"/>
        <w:jc w:val="both"/>
        <w:rPr>
          <w:rFonts w:ascii="Arial" w:hAnsi="Arial"/>
          <w:noProof w:val="0"/>
          <w:rtl/>
        </w:rPr>
      </w:pPr>
    </w:p>
    <w:p w:rsidR="0047252E" w:rsidRDefault="0047252E" w:rsidP="0047252E">
      <w:pPr>
        <w:pStyle w:val="ad"/>
        <w:spacing w:line="360" w:lineRule="auto"/>
        <w:jc w:val="both"/>
        <w:rPr>
          <w:rFonts w:ascii="Arial" w:hAnsi="Arial"/>
          <w:noProof w:val="0"/>
          <w:rtl/>
        </w:rPr>
      </w:pPr>
      <w:r>
        <w:rPr>
          <w:rFonts w:ascii="Arial" w:hAnsi="Arial" w:hint="cs"/>
          <w:noProof w:val="0"/>
          <w:rtl/>
        </w:rPr>
        <w:t xml:space="preserve">התובעות הציגו דפי חשבון בנק של המנוחה, </w:t>
      </w:r>
      <w:r w:rsidR="00F232F2">
        <w:rPr>
          <w:rFonts w:ascii="Arial" w:hAnsi="Arial" w:hint="cs"/>
          <w:noProof w:val="0"/>
          <w:rtl/>
        </w:rPr>
        <w:t>מ</w:t>
      </w:r>
      <w:r>
        <w:rPr>
          <w:rFonts w:ascii="Arial" w:hAnsi="Arial" w:hint="cs"/>
          <w:noProof w:val="0"/>
          <w:rtl/>
        </w:rPr>
        <w:t xml:space="preserve">הם לא רואים שהנתבע החזיר את הכסף כטענתו. </w:t>
      </w:r>
    </w:p>
    <w:p w:rsidR="00F75275" w:rsidRDefault="00F75275" w:rsidP="0047252E">
      <w:pPr>
        <w:pStyle w:val="ad"/>
        <w:spacing w:line="360" w:lineRule="auto"/>
        <w:jc w:val="both"/>
        <w:rPr>
          <w:rFonts w:ascii="Arial" w:hAnsi="Arial"/>
          <w:noProof w:val="0"/>
          <w:rtl/>
        </w:rPr>
      </w:pPr>
    </w:p>
    <w:p w:rsidR="00792788" w:rsidRDefault="0047252E" w:rsidP="002665FB">
      <w:pPr>
        <w:pStyle w:val="ad"/>
        <w:numPr>
          <w:ilvl w:val="0"/>
          <w:numId w:val="1"/>
        </w:numPr>
        <w:spacing w:line="360" w:lineRule="auto"/>
        <w:jc w:val="both"/>
        <w:rPr>
          <w:rFonts w:ascii="Arial" w:hAnsi="Arial"/>
          <w:noProof w:val="0"/>
        </w:rPr>
      </w:pPr>
      <w:r>
        <w:rPr>
          <w:rFonts w:ascii="Arial" w:hAnsi="Arial" w:hint="cs"/>
          <w:noProof w:val="0"/>
          <w:rtl/>
        </w:rPr>
        <w:t xml:space="preserve">מי שערכה את הצוואה, </w:t>
      </w:r>
      <w:r>
        <w:rPr>
          <w:rFonts w:ascii="Arial" w:hAnsi="Arial" w:hint="cs"/>
          <w:b/>
          <w:bCs/>
          <w:noProof w:val="0"/>
          <w:rtl/>
        </w:rPr>
        <w:t xml:space="preserve">עו"ד ונוטריון </w:t>
      </w:r>
      <w:r w:rsidR="002665FB">
        <w:rPr>
          <w:rFonts w:ascii="Arial" w:hAnsi="Arial" w:hint="cs"/>
          <w:b/>
          <w:bCs/>
          <w:noProof w:val="0"/>
          <w:rtl/>
        </w:rPr>
        <w:t>******</w:t>
      </w:r>
      <w:r>
        <w:rPr>
          <w:rFonts w:ascii="Arial" w:hAnsi="Arial" w:hint="cs"/>
          <w:b/>
          <w:bCs/>
          <w:noProof w:val="0"/>
          <w:rtl/>
        </w:rPr>
        <w:t>,</w:t>
      </w:r>
      <w:r>
        <w:rPr>
          <w:rFonts w:ascii="Arial" w:hAnsi="Arial" w:hint="cs"/>
          <w:noProof w:val="0"/>
          <w:rtl/>
        </w:rPr>
        <w:t xml:space="preserve"> העידה כי התרשמה מהמנוחה שהיא צלולה וכשירה לחלוטין. </w:t>
      </w:r>
    </w:p>
    <w:p w:rsidR="00F75275" w:rsidRDefault="00F75275" w:rsidP="00F75275">
      <w:pPr>
        <w:pStyle w:val="ad"/>
        <w:spacing w:line="360" w:lineRule="auto"/>
        <w:jc w:val="both"/>
        <w:rPr>
          <w:rFonts w:ascii="Arial" w:hAnsi="Arial"/>
          <w:noProof w:val="0"/>
        </w:rPr>
      </w:pPr>
    </w:p>
    <w:p w:rsidR="0047252E" w:rsidRPr="00F75275" w:rsidRDefault="0047252E" w:rsidP="002665FB">
      <w:pPr>
        <w:pStyle w:val="ad"/>
        <w:numPr>
          <w:ilvl w:val="0"/>
          <w:numId w:val="1"/>
        </w:numPr>
        <w:spacing w:line="360" w:lineRule="auto"/>
        <w:jc w:val="both"/>
        <w:rPr>
          <w:rFonts w:ascii="Arial" w:hAnsi="Arial"/>
          <w:b/>
          <w:bCs/>
          <w:noProof w:val="0"/>
        </w:rPr>
      </w:pPr>
      <w:r w:rsidRPr="0047252E">
        <w:rPr>
          <w:rFonts w:ascii="Arial" w:hAnsi="Arial" w:hint="cs"/>
          <w:b/>
          <w:bCs/>
          <w:noProof w:val="0"/>
          <w:rtl/>
        </w:rPr>
        <w:t xml:space="preserve">עו"ד </w:t>
      </w:r>
      <w:r w:rsidR="002665FB">
        <w:rPr>
          <w:rFonts w:ascii="Arial" w:hAnsi="Arial" w:hint="cs"/>
          <w:b/>
          <w:bCs/>
          <w:noProof w:val="0"/>
          <w:rtl/>
        </w:rPr>
        <w:t>*****</w:t>
      </w:r>
      <w:r>
        <w:rPr>
          <w:rFonts w:ascii="Arial" w:hAnsi="Arial" w:hint="cs"/>
          <w:noProof w:val="0"/>
          <w:rtl/>
        </w:rPr>
        <w:t xml:space="preserve"> העידה כי טיפלה בהשכרת דירתה של המנוחה (הדירה ברח' </w:t>
      </w:r>
      <w:r w:rsidR="002665FB">
        <w:rPr>
          <w:rFonts w:ascii="Arial" w:hAnsi="Arial" w:hint="cs"/>
          <w:noProof w:val="0"/>
          <w:rtl/>
        </w:rPr>
        <w:t>*****)</w:t>
      </w:r>
      <w:r>
        <w:rPr>
          <w:rFonts w:ascii="Arial" w:hAnsi="Arial" w:hint="cs"/>
          <w:noProof w:val="0"/>
          <w:rtl/>
        </w:rPr>
        <w:t xml:space="preserve"> נפגשה איתה והתרשמה שהמנוחה צלולה וכשירה לחלוטין. </w:t>
      </w:r>
    </w:p>
    <w:p w:rsidR="00F75275" w:rsidRPr="00F75275" w:rsidRDefault="00F75275" w:rsidP="00F75275">
      <w:pPr>
        <w:pStyle w:val="ad"/>
        <w:rPr>
          <w:rFonts w:ascii="Arial" w:hAnsi="Arial"/>
          <w:b/>
          <w:bCs/>
          <w:noProof w:val="0"/>
          <w:rtl/>
        </w:rPr>
      </w:pPr>
    </w:p>
    <w:p w:rsidR="00F75275" w:rsidRPr="00F75275" w:rsidRDefault="00F75275" w:rsidP="00F75275">
      <w:pPr>
        <w:spacing w:line="360" w:lineRule="auto"/>
        <w:jc w:val="both"/>
        <w:rPr>
          <w:rFonts w:ascii="Arial" w:hAnsi="Arial"/>
          <w:b/>
          <w:bCs/>
          <w:noProof w:val="0"/>
        </w:rPr>
      </w:pPr>
    </w:p>
    <w:p w:rsidR="00296ED8" w:rsidRPr="00F75275" w:rsidRDefault="00F232F2" w:rsidP="0047252E">
      <w:pPr>
        <w:pStyle w:val="ad"/>
        <w:numPr>
          <w:ilvl w:val="0"/>
          <w:numId w:val="1"/>
        </w:numPr>
        <w:spacing w:line="360" w:lineRule="auto"/>
        <w:rPr>
          <w:rFonts w:ascii="Arial" w:hAnsi="Arial"/>
          <w:b/>
          <w:bCs/>
          <w:noProof w:val="0"/>
        </w:rPr>
      </w:pPr>
      <w:r>
        <w:rPr>
          <w:rFonts w:ascii="Arial" w:hAnsi="Arial" w:hint="cs"/>
          <w:noProof w:val="0"/>
          <w:rtl/>
        </w:rPr>
        <w:t>בסעיף 82 לסיכומיו</w:t>
      </w:r>
      <w:r w:rsidR="0047252E">
        <w:rPr>
          <w:rFonts w:ascii="Arial" w:hAnsi="Arial" w:hint="cs"/>
          <w:noProof w:val="0"/>
          <w:rtl/>
        </w:rPr>
        <w:t xml:space="preserve"> טוען הנתבע כי הוא מצביע "</w:t>
      </w:r>
      <w:r w:rsidR="00296ED8">
        <w:rPr>
          <w:rFonts w:ascii="Arial" w:hAnsi="Arial" w:hint="cs"/>
          <w:noProof w:val="0"/>
          <w:rtl/>
        </w:rPr>
        <w:t xml:space="preserve">לא על עניין הכשירות"... לטענתו, לא ניתן לדעת אם המנוחה הייתה כשירה, כי אף אחד לא בדק את כשירותה כשהייתה בחיים. </w:t>
      </w:r>
    </w:p>
    <w:p w:rsidR="00F75275" w:rsidRPr="00296ED8" w:rsidRDefault="00F75275" w:rsidP="00F75275">
      <w:pPr>
        <w:pStyle w:val="ad"/>
        <w:spacing w:line="360" w:lineRule="auto"/>
        <w:rPr>
          <w:rFonts w:ascii="Arial" w:hAnsi="Arial"/>
          <w:b/>
          <w:bCs/>
          <w:noProof w:val="0"/>
        </w:rPr>
      </w:pPr>
    </w:p>
    <w:p w:rsidR="00792788" w:rsidRDefault="00296ED8" w:rsidP="00CE53F1">
      <w:pPr>
        <w:pStyle w:val="ad"/>
        <w:numPr>
          <w:ilvl w:val="0"/>
          <w:numId w:val="1"/>
        </w:numPr>
        <w:spacing w:line="360" w:lineRule="auto"/>
        <w:jc w:val="both"/>
        <w:rPr>
          <w:rFonts w:ascii="Arial" w:hAnsi="Arial"/>
          <w:noProof w:val="0"/>
        </w:rPr>
      </w:pPr>
      <w:r>
        <w:rPr>
          <w:rFonts w:ascii="Arial" w:hAnsi="Arial" w:hint="cs"/>
          <w:noProof w:val="0"/>
          <w:rtl/>
        </w:rPr>
        <w:t xml:space="preserve">מהאמור לעיל עולה כי המנוחה הייתה כשירה לחתום על הצוואה, הנתבע לא הביא ראיה כלשהי ואף לא ראשית ראיה לחשד מינימאלי לכך שנפל פגם כלשהו בכשירותה של המנוחה. </w:t>
      </w:r>
    </w:p>
    <w:p w:rsidR="00296ED8" w:rsidRDefault="00296ED8" w:rsidP="00296ED8">
      <w:pPr>
        <w:pStyle w:val="ad"/>
        <w:spacing w:line="360" w:lineRule="auto"/>
        <w:jc w:val="both"/>
        <w:rPr>
          <w:rFonts w:ascii="Arial" w:hAnsi="Arial"/>
          <w:noProof w:val="0"/>
          <w:rtl/>
        </w:rPr>
      </w:pPr>
      <w:r>
        <w:rPr>
          <w:rFonts w:ascii="Arial" w:hAnsi="Arial" w:hint="cs"/>
          <w:noProof w:val="0"/>
          <w:rtl/>
        </w:rPr>
        <w:t xml:space="preserve">מצאתי כי טענת היעדר הכשירות נטענה ע"י הנתבע בחוסר תום לב, ביודעו שהטענה חסרת כל בסיס. </w:t>
      </w:r>
    </w:p>
    <w:p w:rsidR="00F75275" w:rsidRDefault="00F75275" w:rsidP="00296ED8">
      <w:pPr>
        <w:pStyle w:val="ad"/>
        <w:spacing w:line="360" w:lineRule="auto"/>
        <w:jc w:val="both"/>
        <w:rPr>
          <w:rFonts w:ascii="Arial" w:hAnsi="Arial"/>
          <w:noProof w:val="0"/>
          <w:rtl/>
        </w:rPr>
      </w:pPr>
    </w:p>
    <w:p w:rsidR="00CE53F1" w:rsidRDefault="00296ED8" w:rsidP="00CE53F1">
      <w:pPr>
        <w:pStyle w:val="ad"/>
        <w:numPr>
          <w:ilvl w:val="0"/>
          <w:numId w:val="1"/>
        </w:numPr>
        <w:spacing w:line="360" w:lineRule="auto"/>
        <w:jc w:val="both"/>
        <w:rPr>
          <w:rFonts w:ascii="Arial" w:hAnsi="Arial"/>
          <w:noProof w:val="0"/>
        </w:rPr>
      </w:pPr>
      <w:r>
        <w:rPr>
          <w:rFonts w:ascii="Arial" w:hAnsi="Arial" w:hint="cs"/>
          <w:noProof w:val="0"/>
          <w:rtl/>
        </w:rPr>
        <w:t xml:space="preserve">טענה נוספת לנתבע, לפיה התובעות השפיעו על המנוחה השפעה בלתי הוגנת. </w:t>
      </w:r>
    </w:p>
    <w:p w:rsidR="00F75275" w:rsidRDefault="00F75275" w:rsidP="00F75275">
      <w:pPr>
        <w:pStyle w:val="ad"/>
        <w:spacing w:line="360" w:lineRule="auto"/>
        <w:jc w:val="both"/>
        <w:rPr>
          <w:rFonts w:ascii="Arial" w:hAnsi="Arial"/>
          <w:noProof w:val="0"/>
        </w:rPr>
      </w:pPr>
    </w:p>
    <w:p w:rsidR="00296ED8" w:rsidRDefault="00296ED8" w:rsidP="00296ED8">
      <w:pPr>
        <w:pStyle w:val="ad"/>
        <w:spacing w:line="360" w:lineRule="auto"/>
        <w:jc w:val="both"/>
        <w:rPr>
          <w:rFonts w:ascii="Arial" w:hAnsi="Arial"/>
          <w:noProof w:val="0"/>
          <w:rtl/>
        </w:rPr>
      </w:pPr>
      <w:r>
        <w:rPr>
          <w:rFonts w:ascii="Arial" w:hAnsi="Arial" w:hint="cs"/>
          <w:noProof w:val="0"/>
          <w:rtl/>
        </w:rPr>
        <w:t xml:space="preserve">גם טענה זו נעדרת בסיס כלשהו, לא ראיה ולא ראשית ראיה. </w:t>
      </w:r>
    </w:p>
    <w:p w:rsidR="00F75275" w:rsidRPr="00F75275" w:rsidRDefault="00F75275" w:rsidP="00296ED8">
      <w:pPr>
        <w:spacing w:line="360" w:lineRule="auto"/>
        <w:jc w:val="both"/>
        <w:rPr>
          <w:rFonts w:ascii="Arial" w:hAnsi="Arial"/>
          <w:noProof w:val="0"/>
          <w:rtl/>
        </w:rPr>
      </w:pPr>
    </w:p>
    <w:p w:rsidR="00CE53F1" w:rsidRDefault="00296ED8" w:rsidP="002665FB">
      <w:pPr>
        <w:pStyle w:val="ad"/>
        <w:numPr>
          <w:ilvl w:val="0"/>
          <w:numId w:val="1"/>
        </w:numPr>
        <w:spacing w:line="360" w:lineRule="auto"/>
        <w:jc w:val="both"/>
        <w:rPr>
          <w:rFonts w:ascii="Arial" w:hAnsi="Arial"/>
          <w:noProof w:val="0"/>
        </w:rPr>
      </w:pPr>
      <w:r>
        <w:rPr>
          <w:rFonts w:ascii="Arial" w:hAnsi="Arial" w:hint="cs"/>
          <w:noProof w:val="0"/>
          <w:rtl/>
        </w:rPr>
        <w:t xml:space="preserve">עו"ד ונוטריון </w:t>
      </w:r>
      <w:r w:rsidR="002665FB">
        <w:rPr>
          <w:rFonts w:ascii="Arial" w:hAnsi="Arial" w:hint="cs"/>
          <w:noProof w:val="0"/>
          <w:rtl/>
        </w:rPr>
        <w:t>******</w:t>
      </w:r>
      <w:r>
        <w:rPr>
          <w:rFonts w:ascii="Arial" w:hAnsi="Arial" w:hint="cs"/>
          <w:noProof w:val="0"/>
          <w:rtl/>
        </w:rPr>
        <w:t xml:space="preserve"> העידה כי המנוחה יצרה איתה קשר באופן אישי  והגיעה למשרדה, המנוחה הכירה אותה קודם מעניינים אחרים בהם טיפלה עבורה, המנוחה הבהירה היטב מה היא</w:t>
      </w:r>
      <w:r w:rsidR="0023322F">
        <w:rPr>
          <w:rFonts w:ascii="Arial" w:hAnsi="Arial" w:hint="cs"/>
          <w:noProof w:val="0"/>
          <w:rtl/>
        </w:rPr>
        <w:t xml:space="preserve"> רוצה שייכתב בצוואה, ביקשה שביחס לנתבע</w:t>
      </w:r>
      <w:r>
        <w:rPr>
          <w:rFonts w:ascii="Arial" w:hAnsi="Arial" w:hint="cs"/>
          <w:noProof w:val="0"/>
          <w:rtl/>
        </w:rPr>
        <w:t xml:space="preserve"> הצוואה תהיה תואמת להסכם, כלומר שהנתבע רשאי לגור בדירה</w:t>
      </w:r>
      <w:r w:rsidR="00825040">
        <w:rPr>
          <w:rFonts w:ascii="Arial" w:hAnsi="Arial" w:hint="cs"/>
          <w:noProof w:val="0"/>
          <w:rtl/>
        </w:rPr>
        <w:t xml:space="preserve"> 3 חודשים וכו'. </w:t>
      </w:r>
      <w:r>
        <w:rPr>
          <w:rFonts w:ascii="Arial" w:hAnsi="Arial" w:hint="cs"/>
          <w:noProof w:val="0"/>
          <w:rtl/>
        </w:rPr>
        <w:t xml:space="preserve"> עוה"ד לא התרשמה שהמנוחה הייתה נתונה ללחץ או להשפעה כלשהי. </w:t>
      </w:r>
    </w:p>
    <w:p w:rsidR="00F75275" w:rsidRDefault="00F75275" w:rsidP="00F75275">
      <w:pPr>
        <w:pStyle w:val="ad"/>
        <w:spacing w:line="360" w:lineRule="auto"/>
        <w:jc w:val="both"/>
        <w:rPr>
          <w:rFonts w:ascii="Arial" w:hAnsi="Arial"/>
          <w:noProof w:val="0"/>
        </w:rPr>
      </w:pPr>
    </w:p>
    <w:p w:rsidR="00A83F7A" w:rsidRDefault="00A83F7A" w:rsidP="002665FB">
      <w:pPr>
        <w:pStyle w:val="ad"/>
        <w:numPr>
          <w:ilvl w:val="0"/>
          <w:numId w:val="1"/>
        </w:numPr>
        <w:spacing w:line="360" w:lineRule="auto"/>
        <w:jc w:val="both"/>
        <w:rPr>
          <w:rFonts w:ascii="Arial" w:hAnsi="Arial"/>
          <w:noProof w:val="0"/>
        </w:rPr>
      </w:pPr>
      <w:r>
        <w:rPr>
          <w:rFonts w:ascii="Arial" w:hAnsi="Arial" w:hint="cs"/>
          <w:noProof w:val="0"/>
          <w:rtl/>
        </w:rPr>
        <w:t xml:space="preserve">כך העידה גם עו"ד </w:t>
      </w:r>
      <w:r w:rsidR="002665FB">
        <w:rPr>
          <w:rFonts w:ascii="Arial" w:hAnsi="Arial" w:hint="cs"/>
          <w:noProof w:val="0"/>
          <w:rtl/>
        </w:rPr>
        <w:t>******</w:t>
      </w:r>
      <w:r>
        <w:rPr>
          <w:rFonts w:ascii="Arial" w:hAnsi="Arial" w:hint="cs"/>
          <w:noProof w:val="0"/>
          <w:rtl/>
        </w:rPr>
        <w:t xml:space="preserve">. </w:t>
      </w:r>
    </w:p>
    <w:p w:rsidR="00F75275" w:rsidRPr="00F75275" w:rsidRDefault="00F75275" w:rsidP="00F75275">
      <w:pPr>
        <w:pStyle w:val="ad"/>
        <w:rPr>
          <w:rFonts w:ascii="Arial" w:hAnsi="Arial"/>
          <w:noProof w:val="0"/>
          <w:rtl/>
        </w:rPr>
      </w:pPr>
    </w:p>
    <w:p w:rsidR="00A83F7A" w:rsidRDefault="00A83F7A" w:rsidP="002665FB">
      <w:pPr>
        <w:pStyle w:val="ad"/>
        <w:numPr>
          <w:ilvl w:val="0"/>
          <w:numId w:val="1"/>
        </w:numPr>
        <w:spacing w:line="360" w:lineRule="auto"/>
        <w:jc w:val="both"/>
        <w:rPr>
          <w:rFonts w:ascii="Arial" w:hAnsi="Arial"/>
          <w:noProof w:val="0"/>
        </w:rPr>
      </w:pPr>
      <w:r>
        <w:rPr>
          <w:rFonts w:ascii="Arial" w:hAnsi="Arial" w:hint="cs"/>
          <w:noProof w:val="0"/>
          <w:rtl/>
        </w:rPr>
        <w:t xml:space="preserve">כך העידה גם חברתה הטובה של המנוחה, </w:t>
      </w:r>
      <w:r>
        <w:rPr>
          <w:rFonts w:ascii="Arial" w:hAnsi="Arial" w:hint="cs"/>
          <w:b/>
          <w:bCs/>
          <w:noProof w:val="0"/>
          <w:rtl/>
        </w:rPr>
        <w:t xml:space="preserve">גב' </w:t>
      </w:r>
      <w:r w:rsidR="002665FB">
        <w:rPr>
          <w:rFonts w:ascii="Arial" w:hAnsi="Arial" w:hint="cs"/>
          <w:b/>
          <w:bCs/>
          <w:noProof w:val="0"/>
          <w:rtl/>
        </w:rPr>
        <w:t>*****</w:t>
      </w:r>
      <w:r>
        <w:rPr>
          <w:rFonts w:ascii="Arial" w:hAnsi="Arial" w:hint="cs"/>
          <w:noProof w:val="0"/>
          <w:rtl/>
        </w:rPr>
        <w:t xml:space="preserve"> העידה כי היו חברות הכי טובות, קרובות מאוד. למנוחה לא היו ילדים והיא ראתה באחייניותיה (תובעות 2, 3) כבנותיה. גב' </w:t>
      </w:r>
      <w:r w:rsidR="002665FB">
        <w:rPr>
          <w:rFonts w:ascii="Arial" w:hAnsi="Arial" w:hint="cs"/>
          <w:noProof w:val="0"/>
          <w:rtl/>
        </w:rPr>
        <w:t>****</w:t>
      </w:r>
      <w:r>
        <w:rPr>
          <w:rFonts w:ascii="Arial" w:hAnsi="Arial" w:hint="cs"/>
          <w:noProof w:val="0"/>
          <w:rtl/>
        </w:rPr>
        <w:t xml:space="preserve">העידה כי המנוחה סיפרה לה שיחסיה עם הנתבע לא היו טובים, הוא נהג לצעוק עליה ולקלל אותה והיא שקלה להתגרש ממנו. אחרי שהמנוחה נפטרה, העדה הגיעה לביתה, פגשה שם את הנתבע וגילתה שהוא כלל לא ישב שבעה על המנוחה. </w:t>
      </w:r>
    </w:p>
    <w:p w:rsidR="00A83F7A" w:rsidRDefault="00A83F7A" w:rsidP="00A83F7A">
      <w:pPr>
        <w:pStyle w:val="ad"/>
        <w:spacing w:line="360" w:lineRule="auto"/>
        <w:jc w:val="both"/>
        <w:rPr>
          <w:rFonts w:ascii="Arial" w:hAnsi="Arial"/>
          <w:noProof w:val="0"/>
          <w:rtl/>
        </w:rPr>
      </w:pPr>
    </w:p>
    <w:p w:rsidR="00A83F7A" w:rsidRDefault="00A83F7A" w:rsidP="00A83F7A">
      <w:pPr>
        <w:pStyle w:val="ad"/>
        <w:spacing w:line="360" w:lineRule="auto"/>
        <w:jc w:val="both"/>
        <w:rPr>
          <w:rFonts w:ascii="Arial" w:hAnsi="Arial"/>
          <w:noProof w:val="0"/>
          <w:rtl/>
        </w:rPr>
      </w:pPr>
      <w:r>
        <w:rPr>
          <w:rFonts w:ascii="Arial" w:hAnsi="Arial" w:hint="cs"/>
          <w:noProof w:val="0"/>
          <w:rtl/>
        </w:rPr>
        <w:t xml:space="preserve">התרשמתי לטובה מעדותה ואני מאמין לה. </w:t>
      </w:r>
    </w:p>
    <w:p w:rsidR="00F75275" w:rsidRDefault="00F75275" w:rsidP="00A83F7A">
      <w:pPr>
        <w:pStyle w:val="ad"/>
        <w:spacing w:line="360" w:lineRule="auto"/>
        <w:jc w:val="both"/>
        <w:rPr>
          <w:rFonts w:ascii="Arial" w:hAnsi="Arial"/>
          <w:noProof w:val="0"/>
        </w:rPr>
      </w:pPr>
    </w:p>
    <w:p w:rsidR="00CE53F1" w:rsidRDefault="00A83F7A" w:rsidP="00CE53F1">
      <w:pPr>
        <w:pStyle w:val="ad"/>
        <w:numPr>
          <w:ilvl w:val="0"/>
          <w:numId w:val="1"/>
        </w:numPr>
        <w:spacing w:line="360" w:lineRule="auto"/>
        <w:jc w:val="both"/>
        <w:rPr>
          <w:rFonts w:ascii="Arial" w:hAnsi="Arial"/>
          <w:noProof w:val="0"/>
        </w:rPr>
      </w:pPr>
      <w:r>
        <w:rPr>
          <w:rFonts w:ascii="Arial" w:hAnsi="Arial" w:hint="cs"/>
          <w:noProof w:val="0"/>
          <w:rtl/>
        </w:rPr>
        <w:t xml:space="preserve">הנתבע הכפיש את התובעות, טען </w:t>
      </w:r>
      <w:r w:rsidR="00F232F2">
        <w:rPr>
          <w:rFonts w:ascii="Arial" w:hAnsi="Arial" w:hint="cs"/>
          <w:noProof w:val="0"/>
          <w:rtl/>
        </w:rPr>
        <w:t>שהן השפיעו על המנוחה, אולם לא פ</w:t>
      </w:r>
      <w:r>
        <w:rPr>
          <w:rFonts w:ascii="Arial" w:hAnsi="Arial" w:hint="cs"/>
          <w:noProof w:val="0"/>
          <w:rtl/>
        </w:rPr>
        <w:t xml:space="preserve">ירט כיצד לטענתו השפיעו, מה פסול היה בהתנהגותן כלפי המנוחה. </w:t>
      </w:r>
    </w:p>
    <w:p w:rsidR="00F75275" w:rsidRDefault="00F75275" w:rsidP="00F75275">
      <w:pPr>
        <w:pStyle w:val="ad"/>
        <w:spacing w:line="360" w:lineRule="auto"/>
        <w:jc w:val="both"/>
        <w:rPr>
          <w:rFonts w:ascii="Arial" w:hAnsi="Arial"/>
          <w:noProof w:val="0"/>
          <w:rtl/>
        </w:rPr>
      </w:pPr>
    </w:p>
    <w:p w:rsidR="00F75275" w:rsidRDefault="00F75275" w:rsidP="00F75275">
      <w:pPr>
        <w:pStyle w:val="ad"/>
        <w:spacing w:line="360" w:lineRule="auto"/>
        <w:jc w:val="both"/>
        <w:rPr>
          <w:rFonts w:ascii="Arial" w:hAnsi="Arial"/>
          <w:noProof w:val="0"/>
          <w:rtl/>
        </w:rPr>
      </w:pPr>
    </w:p>
    <w:p w:rsidR="00F75275" w:rsidRDefault="00F75275" w:rsidP="00F75275">
      <w:pPr>
        <w:pStyle w:val="ad"/>
        <w:spacing w:line="360" w:lineRule="auto"/>
        <w:jc w:val="both"/>
        <w:rPr>
          <w:rFonts w:ascii="Arial" w:hAnsi="Arial"/>
          <w:noProof w:val="0"/>
          <w:rtl/>
        </w:rPr>
      </w:pPr>
    </w:p>
    <w:p w:rsidR="00F75275" w:rsidRDefault="00F75275" w:rsidP="00F75275">
      <w:pPr>
        <w:pStyle w:val="ad"/>
        <w:spacing w:line="360" w:lineRule="auto"/>
        <w:jc w:val="both"/>
        <w:rPr>
          <w:rFonts w:ascii="Arial" w:hAnsi="Arial"/>
          <w:noProof w:val="0"/>
          <w:rtl/>
        </w:rPr>
      </w:pPr>
    </w:p>
    <w:p w:rsidR="00F75275" w:rsidRDefault="00F75275" w:rsidP="00F75275">
      <w:pPr>
        <w:pStyle w:val="ad"/>
        <w:spacing w:line="360" w:lineRule="auto"/>
        <w:jc w:val="both"/>
        <w:rPr>
          <w:rFonts w:ascii="Arial" w:hAnsi="Arial"/>
          <w:noProof w:val="0"/>
          <w:rtl/>
        </w:rPr>
      </w:pPr>
    </w:p>
    <w:p w:rsidR="00F75275" w:rsidRDefault="00F75275" w:rsidP="00F75275">
      <w:pPr>
        <w:pStyle w:val="ad"/>
        <w:spacing w:line="360" w:lineRule="auto"/>
        <w:jc w:val="both"/>
        <w:rPr>
          <w:rFonts w:ascii="Arial" w:hAnsi="Arial"/>
          <w:noProof w:val="0"/>
        </w:rPr>
      </w:pPr>
    </w:p>
    <w:p w:rsidR="00CE53F1" w:rsidRDefault="00A83F7A" w:rsidP="00CE53F1">
      <w:pPr>
        <w:pStyle w:val="ad"/>
        <w:numPr>
          <w:ilvl w:val="0"/>
          <w:numId w:val="1"/>
        </w:numPr>
        <w:spacing w:line="360" w:lineRule="auto"/>
        <w:jc w:val="both"/>
        <w:rPr>
          <w:rFonts w:ascii="Arial" w:hAnsi="Arial"/>
          <w:noProof w:val="0"/>
        </w:rPr>
      </w:pPr>
      <w:r>
        <w:rPr>
          <w:rFonts w:ascii="Arial" w:hAnsi="Arial" w:hint="cs"/>
          <w:noProof w:val="0"/>
          <w:rtl/>
        </w:rPr>
        <w:t xml:space="preserve">בערוב ימיה חלתה המנוחה בסרטן. </w:t>
      </w:r>
    </w:p>
    <w:p w:rsidR="00A83F7A" w:rsidRPr="00F75275" w:rsidRDefault="00A83F7A" w:rsidP="00A83F7A">
      <w:pPr>
        <w:pStyle w:val="ad"/>
        <w:spacing w:line="360" w:lineRule="auto"/>
        <w:jc w:val="both"/>
        <w:rPr>
          <w:rFonts w:ascii="Arial" w:hAnsi="Arial"/>
          <w:noProof w:val="0"/>
          <w:rtl/>
        </w:rPr>
      </w:pPr>
    </w:p>
    <w:p w:rsidR="00A83F7A" w:rsidRDefault="00A83F7A" w:rsidP="00F75275">
      <w:pPr>
        <w:pStyle w:val="ad"/>
        <w:spacing w:line="360" w:lineRule="auto"/>
        <w:jc w:val="both"/>
        <w:rPr>
          <w:rFonts w:ascii="Arial" w:hAnsi="Arial"/>
          <w:noProof w:val="0"/>
          <w:rtl/>
        </w:rPr>
      </w:pPr>
      <w:r>
        <w:rPr>
          <w:rFonts w:ascii="Arial" w:hAnsi="Arial" w:hint="cs"/>
          <w:noProof w:val="0"/>
          <w:rtl/>
        </w:rPr>
        <w:t>הנתבע טוען שהתובעות הן שטיפלו בה ולכן היא פיתחה בהן תלו</w:t>
      </w:r>
      <w:r w:rsidR="00F232F2">
        <w:rPr>
          <w:rFonts w:ascii="Arial" w:hAnsi="Arial" w:hint="cs"/>
          <w:noProof w:val="0"/>
          <w:rtl/>
        </w:rPr>
        <w:t>ת</w:t>
      </w:r>
      <w:r>
        <w:rPr>
          <w:rFonts w:ascii="Arial" w:hAnsi="Arial" w:hint="cs"/>
          <w:noProof w:val="0"/>
          <w:rtl/>
        </w:rPr>
        <w:t>, היי</w:t>
      </w:r>
      <w:r w:rsidR="00825040">
        <w:rPr>
          <w:rFonts w:ascii="Arial" w:hAnsi="Arial" w:hint="cs"/>
          <w:noProof w:val="0"/>
          <w:rtl/>
        </w:rPr>
        <w:t xml:space="preserve">תה תלויה בהן, </w:t>
      </w:r>
      <w:r>
        <w:rPr>
          <w:rFonts w:ascii="Arial" w:hAnsi="Arial" w:hint="cs"/>
          <w:noProof w:val="0"/>
          <w:rtl/>
        </w:rPr>
        <w:t xml:space="preserve">הן ניצלו לרעה את תלותה זו והשפיעו עליה. </w:t>
      </w:r>
    </w:p>
    <w:p w:rsidR="00A83F7A" w:rsidRDefault="00A83F7A" w:rsidP="00A83F7A">
      <w:pPr>
        <w:pStyle w:val="ad"/>
        <w:spacing w:line="360" w:lineRule="auto"/>
        <w:jc w:val="both"/>
        <w:rPr>
          <w:rFonts w:ascii="Arial" w:hAnsi="Arial"/>
          <w:noProof w:val="0"/>
        </w:rPr>
      </w:pPr>
    </w:p>
    <w:p w:rsidR="00CE53F1" w:rsidRDefault="00825040" w:rsidP="00F75275">
      <w:pPr>
        <w:pStyle w:val="ad"/>
        <w:numPr>
          <w:ilvl w:val="0"/>
          <w:numId w:val="1"/>
        </w:numPr>
        <w:spacing w:line="360" w:lineRule="auto"/>
        <w:jc w:val="both"/>
        <w:rPr>
          <w:rFonts w:ascii="Arial" w:hAnsi="Arial"/>
          <w:noProof w:val="0"/>
        </w:rPr>
      </w:pPr>
      <w:r>
        <w:rPr>
          <w:rFonts w:ascii="Arial" w:hAnsi="Arial" w:hint="cs"/>
          <w:noProof w:val="0"/>
          <w:rtl/>
        </w:rPr>
        <w:t xml:space="preserve">מעדותו של הנתבע עצמו עולה </w:t>
      </w:r>
      <w:r w:rsidR="0018659C">
        <w:rPr>
          <w:rFonts w:ascii="Arial" w:hAnsi="Arial" w:hint="cs"/>
          <w:noProof w:val="0"/>
          <w:rtl/>
        </w:rPr>
        <w:t>תמונה הפוכה</w:t>
      </w:r>
      <w:r>
        <w:rPr>
          <w:rFonts w:ascii="Arial" w:hAnsi="Arial" w:hint="cs"/>
          <w:noProof w:val="0"/>
          <w:rtl/>
        </w:rPr>
        <w:t xml:space="preserve"> :</w:t>
      </w:r>
      <w:r w:rsidR="0018659C">
        <w:rPr>
          <w:rFonts w:ascii="Arial" w:hAnsi="Arial" w:hint="cs"/>
          <w:noProof w:val="0"/>
          <w:rtl/>
        </w:rPr>
        <w:t xml:space="preserve"> הוא התקשה לטפל באשתו, כיוון שלטענתו הוא עצמו חולה, לכן מי שטיפלו בה במסירות הן אחייניותיה האהובות. </w:t>
      </w:r>
    </w:p>
    <w:p w:rsidR="00F75275" w:rsidRDefault="00F75275" w:rsidP="00F75275">
      <w:pPr>
        <w:pStyle w:val="ad"/>
        <w:spacing w:line="360" w:lineRule="auto"/>
        <w:jc w:val="both"/>
        <w:rPr>
          <w:rFonts w:ascii="Arial" w:hAnsi="Arial"/>
          <w:noProof w:val="0"/>
        </w:rPr>
      </w:pPr>
    </w:p>
    <w:p w:rsidR="00F75275" w:rsidRDefault="0018659C" w:rsidP="00CE53F1">
      <w:pPr>
        <w:pStyle w:val="ad"/>
        <w:numPr>
          <w:ilvl w:val="0"/>
          <w:numId w:val="1"/>
        </w:numPr>
        <w:spacing w:line="360" w:lineRule="auto"/>
        <w:jc w:val="both"/>
        <w:rPr>
          <w:rFonts w:ascii="Arial" w:hAnsi="Arial"/>
          <w:noProof w:val="0"/>
        </w:rPr>
      </w:pPr>
      <w:r>
        <w:rPr>
          <w:rFonts w:ascii="Arial" w:hAnsi="Arial" w:hint="cs"/>
          <w:noProof w:val="0"/>
          <w:rtl/>
        </w:rPr>
        <w:t>בסעיף 26 לסיכומיו מצטט הנתבע תכתובת מיום 25.8.21 (חודש טרם פטירתה) בין המנוחה לתובעת 2. מהתכתובת ניתן ללמוד כי גם באותו מועד, קרוב לפני פטירתה המנוחה הייתה דעתנית, עמדה על שלה, נזפה בתובעת, ממש לא כנועה ומפוחדת, נהפוך הוא.</w:t>
      </w:r>
    </w:p>
    <w:p w:rsidR="00F75275" w:rsidRPr="00F75275" w:rsidRDefault="00F75275" w:rsidP="00F75275">
      <w:pPr>
        <w:pStyle w:val="ad"/>
        <w:rPr>
          <w:rFonts w:ascii="Arial" w:hAnsi="Arial"/>
          <w:noProof w:val="0"/>
          <w:rtl/>
        </w:rPr>
      </w:pPr>
    </w:p>
    <w:p w:rsidR="0018659C" w:rsidRDefault="0018659C" w:rsidP="00825040">
      <w:pPr>
        <w:pStyle w:val="ad"/>
        <w:numPr>
          <w:ilvl w:val="0"/>
          <w:numId w:val="1"/>
        </w:numPr>
        <w:spacing w:line="360" w:lineRule="auto"/>
        <w:jc w:val="both"/>
        <w:rPr>
          <w:rFonts w:ascii="Arial" w:hAnsi="Arial"/>
          <w:noProof w:val="0"/>
        </w:rPr>
      </w:pPr>
      <w:r>
        <w:rPr>
          <w:rFonts w:ascii="Arial" w:hAnsi="Arial" w:hint="cs"/>
          <w:noProof w:val="0"/>
          <w:rtl/>
        </w:rPr>
        <w:t>הצוואה תואמת בתוכנה את הצוואה הקודמת ואת ההסכם: בכל המסמכים גם אלו שנערכו לפני שנים רבות וגם בצוואתה האחרונה,</w:t>
      </w:r>
      <w:r w:rsidR="00825040">
        <w:rPr>
          <w:rFonts w:ascii="Arial" w:hAnsi="Arial" w:hint="cs"/>
          <w:noProof w:val="0"/>
          <w:rtl/>
        </w:rPr>
        <w:t xml:space="preserve"> המנוחה לא ציוותה לנתבע דבר. בעצ</w:t>
      </w:r>
      <w:r>
        <w:rPr>
          <w:rFonts w:ascii="Arial" w:hAnsi="Arial" w:hint="cs"/>
          <w:noProof w:val="0"/>
          <w:rtl/>
        </w:rPr>
        <w:t>ם, נכון יותר לאמור שדווקא  בצוואה ציוותה המנוחה לנתבע את המיטלטלין</w:t>
      </w:r>
      <w:r w:rsidR="00825040">
        <w:rPr>
          <w:rFonts w:ascii="Arial" w:hAnsi="Arial" w:hint="cs"/>
          <w:noProof w:val="0"/>
          <w:rtl/>
        </w:rPr>
        <w:t>,</w:t>
      </w:r>
      <w:r>
        <w:rPr>
          <w:rFonts w:ascii="Arial" w:hAnsi="Arial" w:hint="cs"/>
          <w:noProof w:val="0"/>
          <w:rtl/>
        </w:rPr>
        <w:t xml:space="preserve"> מה שלא ציוותה לו קודם לכן. </w:t>
      </w:r>
    </w:p>
    <w:p w:rsidR="00F75275" w:rsidRPr="00F75275" w:rsidRDefault="00F75275" w:rsidP="00F75275">
      <w:pPr>
        <w:pStyle w:val="ad"/>
        <w:rPr>
          <w:rFonts w:ascii="Arial" w:hAnsi="Arial"/>
          <w:noProof w:val="0"/>
          <w:rtl/>
        </w:rPr>
      </w:pPr>
    </w:p>
    <w:p w:rsidR="0018659C" w:rsidRDefault="0018659C" w:rsidP="00CE53F1">
      <w:pPr>
        <w:pStyle w:val="ad"/>
        <w:numPr>
          <w:ilvl w:val="0"/>
          <w:numId w:val="1"/>
        </w:numPr>
        <w:spacing w:line="360" w:lineRule="auto"/>
        <w:jc w:val="both"/>
        <w:rPr>
          <w:rFonts w:ascii="Arial" w:hAnsi="Arial"/>
          <w:noProof w:val="0"/>
        </w:rPr>
      </w:pPr>
      <w:r>
        <w:rPr>
          <w:rFonts w:ascii="Arial" w:hAnsi="Arial" w:hint="cs"/>
          <w:noProof w:val="0"/>
          <w:rtl/>
        </w:rPr>
        <w:t>הנתבע טוען שעצם העובדה שתובעת 2 הסיעה את המנוחה אל עוה"ד, מעידה על "התערבות ממשית ולחץ אדיר" מצד התובעות (סעיפים 51-53 לסיכומיו).</w:t>
      </w:r>
    </w:p>
    <w:p w:rsidR="0018659C" w:rsidRPr="00F75275" w:rsidRDefault="0018659C" w:rsidP="0018659C">
      <w:pPr>
        <w:pStyle w:val="ad"/>
        <w:spacing w:line="360" w:lineRule="auto"/>
        <w:jc w:val="both"/>
        <w:rPr>
          <w:rFonts w:ascii="Arial" w:hAnsi="Arial"/>
          <w:noProof w:val="0"/>
          <w:rtl/>
        </w:rPr>
      </w:pPr>
    </w:p>
    <w:p w:rsidR="0018659C" w:rsidRDefault="0018659C" w:rsidP="002665FB">
      <w:pPr>
        <w:pStyle w:val="ad"/>
        <w:spacing w:line="360" w:lineRule="auto"/>
        <w:jc w:val="both"/>
        <w:rPr>
          <w:rFonts w:ascii="Arial" w:hAnsi="Arial"/>
          <w:noProof w:val="0"/>
          <w:rtl/>
        </w:rPr>
      </w:pPr>
      <w:r>
        <w:rPr>
          <w:rFonts w:ascii="Arial" w:hAnsi="Arial" w:hint="cs"/>
          <w:noProof w:val="0"/>
          <w:rtl/>
        </w:rPr>
        <w:t xml:space="preserve">הטענה </w:t>
      </w:r>
      <w:r w:rsidR="002B59B8">
        <w:rPr>
          <w:rFonts w:ascii="Arial" w:hAnsi="Arial" w:hint="cs"/>
          <w:noProof w:val="0"/>
          <w:rtl/>
        </w:rPr>
        <w:t xml:space="preserve">היא סתמית ואין בה מאומה. אין שום פסול בכך שהאחיינית האהובה עוזרת לדודתה החולה, מסיעה אותה לבית חולים ולעו"ד, עוזרת לה ומטפלת בה, בפרט כשבעלה חולה ומתקשה לעזור לאישתו (ר' בחוו"ד </w:t>
      </w:r>
      <w:r w:rsidR="002665FB">
        <w:rPr>
          <w:rFonts w:ascii="Arial" w:hAnsi="Arial" w:hint="cs"/>
          <w:noProof w:val="0"/>
          <w:rtl/>
        </w:rPr>
        <w:t>*****</w:t>
      </w:r>
      <w:r w:rsidR="002B59B8">
        <w:rPr>
          <w:rFonts w:ascii="Arial" w:hAnsi="Arial" w:hint="cs"/>
          <w:noProof w:val="0"/>
          <w:rtl/>
        </w:rPr>
        <w:t>, עמ' 3-4)</w:t>
      </w:r>
    </w:p>
    <w:p w:rsidR="0018659C" w:rsidRDefault="0018659C" w:rsidP="0018659C">
      <w:pPr>
        <w:pStyle w:val="ad"/>
        <w:spacing w:line="360" w:lineRule="auto"/>
        <w:jc w:val="both"/>
        <w:rPr>
          <w:rFonts w:ascii="Arial" w:hAnsi="Arial"/>
          <w:noProof w:val="0"/>
        </w:rPr>
      </w:pPr>
    </w:p>
    <w:p w:rsidR="00CE53F1" w:rsidRDefault="002B59B8" w:rsidP="002665FB">
      <w:pPr>
        <w:pStyle w:val="ad"/>
        <w:numPr>
          <w:ilvl w:val="0"/>
          <w:numId w:val="1"/>
        </w:numPr>
        <w:spacing w:line="360" w:lineRule="auto"/>
        <w:jc w:val="both"/>
        <w:rPr>
          <w:rFonts w:ascii="Arial" w:hAnsi="Arial"/>
          <w:noProof w:val="0"/>
        </w:rPr>
      </w:pPr>
      <w:r>
        <w:rPr>
          <w:rFonts w:ascii="Arial" w:hAnsi="Arial" w:hint="cs"/>
          <w:noProof w:val="0"/>
          <w:rtl/>
        </w:rPr>
        <w:t xml:space="preserve">הנתבע עצמו העיד כי המנוחה לא הייתה מבודדת, היו לה הרבה חברות (פרוט' ע' 11), היה לה קשר טוב איתו ועם ילדיו (ע' 7). גם בתו של הנתבע, גב' </w:t>
      </w:r>
      <w:r w:rsidR="002665FB">
        <w:rPr>
          <w:rFonts w:ascii="Arial" w:hAnsi="Arial" w:hint="cs"/>
          <w:b/>
          <w:bCs/>
          <w:noProof w:val="0"/>
          <w:rtl/>
        </w:rPr>
        <w:t>****</w:t>
      </w:r>
      <w:r>
        <w:rPr>
          <w:rFonts w:ascii="Arial" w:hAnsi="Arial" w:hint="cs"/>
          <w:noProof w:val="0"/>
          <w:rtl/>
        </w:rPr>
        <w:t>, העידה כי "עד הרגע האחרון" היה קשר מעולה בין המנוחה לנתבע וילדיו (עמ' 12)</w:t>
      </w:r>
      <w:r w:rsidR="00825040">
        <w:rPr>
          <w:rFonts w:ascii="Arial" w:hAnsi="Arial" w:hint="cs"/>
          <w:noProof w:val="0"/>
          <w:rtl/>
        </w:rPr>
        <w:t>.</w:t>
      </w:r>
      <w:r>
        <w:rPr>
          <w:rFonts w:ascii="Arial" w:hAnsi="Arial" w:hint="cs"/>
          <w:noProof w:val="0"/>
        </w:rPr>
        <w:t xml:space="preserve"> </w:t>
      </w:r>
      <w:r>
        <w:rPr>
          <w:rFonts w:ascii="Arial" w:hAnsi="Arial" w:hint="cs"/>
          <w:noProof w:val="0"/>
          <w:rtl/>
        </w:rPr>
        <w:t xml:space="preserve">לטענת העדה, המנוחה הרגישה בטוחה לספר לה על וויכוחים שהיו לה עם </w:t>
      </w:r>
      <w:r w:rsidR="000F07AB">
        <w:rPr>
          <w:rFonts w:ascii="Arial" w:hAnsi="Arial" w:hint="cs"/>
          <w:noProof w:val="0"/>
          <w:rtl/>
        </w:rPr>
        <w:t xml:space="preserve">תובעת 2, כאשר המנוחה הייתה מאושפזת בבי"ח (שם). </w:t>
      </w:r>
    </w:p>
    <w:p w:rsidR="00F75275" w:rsidRDefault="00F75275" w:rsidP="00F75275">
      <w:pPr>
        <w:pStyle w:val="ad"/>
        <w:spacing w:line="360" w:lineRule="auto"/>
        <w:jc w:val="both"/>
        <w:rPr>
          <w:rFonts w:ascii="Arial" w:hAnsi="Arial"/>
          <w:noProof w:val="0"/>
          <w:rtl/>
        </w:rPr>
      </w:pPr>
    </w:p>
    <w:p w:rsidR="000F07AB" w:rsidRPr="00265248" w:rsidRDefault="000F07AB" w:rsidP="00265248">
      <w:pPr>
        <w:pStyle w:val="ad"/>
        <w:numPr>
          <w:ilvl w:val="0"/>
          <w:numId w:val="1"/>
        </w:numPr>
        <w:spacing w:line="360" w:lineRule="auto"/>
        <w:jc w:val="both"/>
        <w:rPr>
          <w:rFonts w:ascii="Arial" w:hAnsi="Arial"/>
          <w:noProof w:val="0"/>
          <w:rtl/>
        </w:rPr>
      </w:pPr>
      <w:r>
        <w:rPr>
          <w:rFonts w:ascii="Arial" w:hAnsi="Arial" w:hint="cs"/>
          <w:noProof w:val="0"/>
          <w:rtl/>
        </w:rPr>
        <w:t>לנתבע טענות רבות נוספות, הוא הלאה בטענותיו הרבות אשר אינן רלוונטי</w:t>
      </w:r>
      <w:r w:rsidR="00265248">
        <w:rPr>
          <w:rFonts w:ascii="Arial" w:hAnsi="Arial" w:hint="cs"/>
          <w:noProof w:val="0"/>
          <w:rtl/>
        </w:rPr>
        <w:t>ות לעניין הנדון ובנוסף לכך מצאת</w:t>
      </w:r>
      <w:r>
        <w:rPr>
          <w:rFonts w:ascii="Arial" w:hAnsi="Arial" w:hint="cs"/>
          <w:noProof w:val="0"/>
          <w:rtl/>
        </w:rPr>
        <w:t>י</w:t>
      </w:r>
      <w:r w:rsidR="00265248">
        <w:rPr>
          <w:rFonts w:ascii="Arial" w:hAnsi="Arial" w:hint="cs"/>
          <w:noProof w:val="0"/>
          <w:rtl/>
        </w:rPr>
        <w:t>הן</w:t>
      </w:r>
      <w:r>
        <w:rPr>
          <w:rFonts w:ascii="Arial" w:hAnsi="Arial" w:hint="cs"/>
          <w:noProof w:val="0"/>
          <w:rtl/>
        </w:rPr>
        <w:t xml:space="preserve"> לא נכונות. </w:t>
      </w:r>
      <w:r w:rsidRPr="00265248">
        <w:rPr>
          <w:rFonts w:ascii="Arial" w:hAnsi="Arial" w:hint="cs"/>
          <w:noProof w:val="0"/>
          <w:rtl/>
        </w:rPr>
        <w:t xml:space="preserve">כך לדוגמא טען הנתבע שהוא לא בדיוק הבין את משמעותו של ההסכם. </w:t>
      </w:r>
    </w:p>
    <w:p w:rsidR="00F75275" w:rsidRPr="00F75275" w:rsidRDefault="00F75275" w:rsidP="000F07AB">
      <w:pPr>
        <w:spacing w:line="360" w:lineRule="auto"/>
        <w:jc w:val="both"/>
        <w:rPr>
          <w:rFonts w:ascii="Arial" w:hAnsi="Arial"/>
          <w:noProof w:val="0"/>
          <w:rtl/>
        </w:rPr>
      </w:pPr>
    </w:p>
    <w:p w:rsidR="000F07AB" w:rsidRDefault="000F07AB" w:rsidP="00265248">
      <w:pPr>
        <w:pStyle w:val="ad"/>
        <w:spacing w:line="360" w:lineRule="auto"/>
        <w:jc w:val="both"/>
        <w:rPr>
          <w:rFonts w:ascii="Arial" w:hAnsi="Arial"/>
          <w:noProof w:val="0"/>
          <w:rtl/>
        </w:rPr>
      </w:pPr>
      <w:r>
        <w:rPr>
          <w:rFonts w:ascii="Arial" w:hAnsi="Arial" w:hint="cs"/>
          <w:noProof w:val="0"/>
          <w:rtl/>
        </w:rPr>
        <w:t>נו</w:t>
      </w:r>
      <w:r w:rsidR="00265248">
        <w:rPr>
          <w:rFonts w:ascii="Arial" w:hAnsi="Arial" w:hint="cs"/>
          <w:noProof w:val="0"/>
          <w:rtl/>
        </w:rPr>
        <w:t xml:space="preserve">סף לכך טען ארוכות וניסה לשכנע </w:t>
      </w:r>
      <w:r>
        <w:rPr>
          <w:rFonts w:ascii="Arial" w:hAnsi="Arial" w:hint="cs"/>
          <w:noProof w:val="0"/>
          <w:rtl/>
        </w:rPr>
        <w:t xml:space="preserve"> שבניה"ז ביטלו את ההסכם בהתנהגות וחיו בשיתוף מלא, טענה חסרת כל בסיס, אין בה מאומה והיא לא נכונה, אולם מכיוון שהטענה אינה רלוונטית למקרה הנדון, איני מנמק את מסקנתי. </w:t>
      </w:r>
    </w:p>
    <w:p w:rsidR="000F07AB" w:rsidRDefault="000F07AB" w:rsidP="000F07AB">
      <w:pPr>
        <w:pStyle w:val="ad"/>
        <w:spacing w:line="360" w:lineRule="auto"/>
        <w:jc w:val="both"/>
        <w:rPr>
          <w:rFonts w:ascii="Arial" w:hAnsi="Arial"/>
          <w:noProof w:val="0"/>
        </w:rPr>
      </w:pPr>
    </w:p>
    <w:p w:rsidR="00CE53F1" w:rsidRDefault="000F07AB" w:rsidP="00CE53F1">
      <w:pPr>
        <w:pStyle w:val="ad"/>
        <w:numPr>
          <w:ilvl w:val="0"/>
          <w:numId w:val="1"/>
        </w:numPr>
        <w:spacing w:line="360" w:lineRule="auto"/>
        <w:jc w:val="both"/>
        <w:rPr>
          <w:rFonts w:ascii="Arial" w:hAnsi="Arial"/>
          <w:noProof w:val="0"/>
        </w:rPr>
      </w:pPr>
      <w:r>
        <w:rPr>
          <w:rFonts w:ascii="Arial" w:hAnsi="Arial" w:hint="cs"/>
          <w:noProof w:val="0"/>
          <w:rtl/>
        </w:rPr>
        <w:t xml:space="preserve">הנתבע הרבה לטעון כי המנוחה "הבטיחה" לו מגורים בדירה עד סוף  ימיו. </w:t>
      </w:r>
    </w:p>
    <w:p w:rsidR="000F07AB" w:rsidRDefault="000F07AB" w:rsidP="000F07AB">
      <w:pPr>
        <w:pStyle w:val="ad"/>
        <w:spacing w:line="360" w:lineRule="auto"/>
        <w:jc w:val="both"/>
        <w:rPr>
          <w:rFonts w:ascii="Arial" w:hAnsi="Arial"/>
          <w:noProof w:val="0"/>
          <w:rtl/>
        </w:rPr>
      </w:pPr>
    </w:p>
    <w:p w:rsidR="000F07AB" w:rsidRDefault="000F07AB" w:rsidP="002665FB">
      <w:pPr>
        <w:pStyle w:val="ad"/>
        <w:spacing w:line="360" w:lineRule="auto"/>
        <w:jc w:val="both"/>
        <w:rPr>
          <w:rFonts w:ascii="Arial" w:hAnsi="Arial"/>
          <w:noProof w:val="0"/>
          <w:rtl/>
        </w:rPr>
      </w:pPr>
      <w:r>
        <w:rPr>
          <w:rFonts w:ascii="Arial" w:hAnsi="Arial" w:hint="cs"/>
          <w:noProof w:val="0"/>
          <w:rtl/>
        </w:rPr>
        <w:t>איני מאמין לנתבע. התרשמתי שאינו דובר אמת, מה גם שלא ידע לפרט ולתאר מתי וכיצד בדיוק ניתנה לו אותה הבטחה. בסעיף 1 לסיכומיו רושם הנתבע כי ההבטחה ניתנה ל</w:t>
      </w:r>
      <w:r w:rsidR="00265248">
        <w:rPr>
          <w:rFonts w:ascii="Arial" w:hAnsi="Arial" w:hint="cs"/>
          <w:noProof w:val="0"/>
          <w:rtl/>
        </w:rPr>
        <w:t>ו "במילים ובכתב". מהמשך סיכומיו</w:t>
      </w:r>
      <w:r>
        <w:rPr>
          <w:rFonts w:ascii="Arial" w:hAnsi="Arial" w:hint="cs"/>
          <w:noProof w:val="0"/>
          <w:rtl/>
        </w:rPr>
        <w:t xml:space="preserve"> ניתן להבין כי במילה "בכתב" הוא מכוון לצוואתה הקודמת של המנוחה (שבוטלה), בה נרשם כי בתנאים מסוימים הנתבע יהיה רשאי לגור בדירת המנוחה ברח' </w:t>
      </w:r>
      <w:r w:rsidR="002665FB">
        <w:rPr>
          <w:rFonts w:ascii="Arial" w:hAnsi="Arial" w:hint="cs"/>
          <w:noProof w:val="0"/>
          <w:rtl/>
        </w:rPr>
        <w:t>******</w:t>
      </w:r>
      <w:r w:rsidR="00B0697C">
        <w:rPr>
          <w:rFonts w:ascii="Arial" w:hAnsi="Arial" w:hint="cs"/>
          <w:noProof w:val="0"/>
          <w:rtl/>
        </w:rPr>
        <w:t xml:space="preserve">לא דירת המגורים) עד סוף ימיו. </w:t>
      </w:r>
    </w:p>
    <w:p w:rsidR="00F75275" w:rsidRDefault="00F75275" w:rsidP="000F07AB">
      <w:pPr>
        <w:pStyle w:val="ad"/>
        <w:spacing w:line="360" w:lineRule="auto"/>
        <w:jc w:val="both"/>
        <w:rPr>
          <w:rFonts w:ascii="Arial" w:hAnsi="Arial"/>
          <w:noProof w:val="0"/>
        </w:rPr>
      </w:pPr>
    </w:p>
    <w:p w:rsidR="00CE53F1" w:rsidRDefault="00B0697C" w:rsidP="00B0697C">
      <w:pPr>
        <w:pStyle w:val="ad"/>
        <w:numPr>
          <w:ilvl w:val="0"/>
          <w:numId w:val="1"/>
        </w:numPr>
        <w:spacing w:line="360" w:lineRule="auto"/>
        <w:jc w:val="both"/>
        <w:rPr>
          <w:rFonts w:ascii="Arial" w:hAnsi="Arial"/>
          <w:noProof w:val="0"/>
        </w:rPr>
      </w:pPr>
      <w:r>
        <w:rPr>
          <w:rFonts w:ascii="Arial" w:hAnsi="Arial" w:hint="cs"/>
          <w:noProof w:val="0"/>
          <w:rtl/>
        </w:rPr>
        <w:t xml:space="preserve">הנתבע אינו מבחין בין צוואה להסכם/התחייבות. צוואה אינה "הבטחה", "התחייבות", "הסכם". על פי החוק, אדם רשאי לצוות מה ייעשה ברכושו לאחר מותו והוא רשאי לשנות את דעתו ואת צוואתו כרצונו, כל עת שהוא רוצה בכך. צוואה אינה מהווה בשום אופן "התחייבות" ואין להגביל את יכולתו של אדם לשנות את צוואתו. </w:t>
      </w:r>
    </w:p>
    <w:p w:rsidR="00F75275" w:rsidRDefault="00F75275" w:rsidP="00F75275">
      <w:pPr>
        <w:pStyle w:val="ad"/>
        <w:spacing w:line="360" w:lineRule="auto"/>
        <w:jc w:val="both"/>
        <w:rPr>
          <w:rFonts w:ascii="Arial" w:hAnsi="Arial"/>
          <w:noProof w:val="0"/>
        </w:rPr>
      </w:pPr>
    </w:p>
    <w:p w:rsidR="00CE53F1" w:rsidRDefault="00B0697C" w:rsidP="00265248">
      <w:pPr>
        <w:pStyle w:val="ad"/>
        <w:numPr>
          <w:ilvl w:val="0"/>
          <w:numId w:val="1"/>
        </w:numPr>
        <w:spacing w:line="360" w:lineRule="auto"/>
        <w:jc w:val="both"/>
        <w:rPr>
          <w:rFonts w:ascii="Arial" w:hAnsi="Arial"/>
          <w:noProof w:val="0"/>
        </w:rPr>
      </w:pPr>
      <w:r>
        <w:rPr>
          <w:rFonts w:ascii="Arial" w:hAnsi="Arial" w:hint="cs"/>
          <w:noProof w:val="0"/>
          <w:rtl/>
        </w:rPr>
        <w:t xml:space="preserve">אינני מאמין </w:t>
      </w:r>
      <w:r w:rsidR="000A7772">
        <w:rPr>
          <w:rFonts w:ascii="Arial" w:hAnsi="Arial" w:hint="cs"/>
          <w:noProof w:val="0"/>
          <w:rtl/>
        </w:rPr>
        <w:t>לנתבע שהמנוחה הבטיחה  לו בע</w:t>
      </w:r>
      <w:r w:rsidR="00265248">
        <w:rPr>
          <w:rFonts w:ascii="Arial" w:hAnsi="Arial" w:hint="cs"/>
          <w:noProof w:val="0"/>
          <w:rtl/>
        </w:rPr>
        <w:t>ל פה או בכתב זכות מגורים בדירה ל</w:t>
      </w:r>
      <w:r w:rsidR="000A7772">
        <w:rPr>
          <w:rFonts w:ascii="Arial" w:hAnsi="Arial" w:hint="cs"/>
          <w:noProof w:val="0"/>
          <w:rtl/>
        </w:rPr>
        <w:t>כל חייו</w:t>
      </w:r>
      <w:r w:rsidR="00265248">
        <w:rPr>
          <w:rFonts w:ascii="Arial" w:hAnsi="Arial" w:hint="cs"/>
          <w:noProof w:val="0"/>
          <w:rtl/>
        </w:rPr>
        <w:t xml:space="preserve">, </w:t>
      </w:r>
      <w:r w:rsidR="000A7772">
        <w:rPr>
          <w:rFonts w:ascii="Arial" w:hAnsi="Arial" w:hint="cs"/>
          <w:noProof w:val="0"/>
          <w:rtl/>
        </w:rPr>
        <w:t xml:space="preserve">אולם מעבר לכך, הטענה כלל אינה רלוונטית לשאלת תוקפה של הצוואה. </w:t>
      </w:r>
    </w:p>
    <w:p w:rsidR="00F75275" w:rsidRPr="00F75275" w:rsidRDefault="00F75275" w:rsidP="00F75275">
      <w:pPr>
        <w:pStyle w:val="ad"/>
        <w:rPr>
          <w:rFonts w:ascii="Arial" w:hAnsi="Arial"/>
          <w:noProof w:val="0"/>
          <w:rtl/>
        </w:rPr>
      </w:pPr>
    </w:p>
    <w:p w:rsidR="000A7772" w:rsidRDefault="000A7772" w:rsidP="000A7772">
      <w:pPr>
        <w:pStyle w:val="ad"/>
        <w:numPr>
          <w:ilvl w:val="0"/>
          <w:numId w:val="1"/>
        </w:numPr>
        <w:spacing w:line="360" w:lineRule="auto"/>
        <w:jc w:val="both"/>
        <w:rPr>
          <w:rFonts w:ascii="Arial" w:hAnsi="Arial"/>
          <w:noProof w:val="0"/>
        </w:rPr>
      </w:pPr>
      <w:r>
        <w:rPr>
          <w:rFonts w:ascii="Arial" w:hAnsi="Arial" w:hint="cs"/>
          <w:noProof w:val="0"/>
          <w:rtl/>
        </w:rPr>
        <w:t xml:space="preserve">התרשמתי כי הנתבע העלה טענות משוללות כל יסוד, הרבה להטיח רפש ולהכפיש את התובעות ואף חלק מהעדים (ראה לדוגמא סעיפים 61, 66 לסיכומיו), ללא בסיס מוצדק כלשהו, אף לא חשד קל, תוך שהוא נשאר לגור בדירת המנוחה עד עתה, למרות שחלפו מאז פטירתה (28.9.21) 3 שנים. </w:t>
      </w:r>
    </w:p>
    <w:p w:rsidR="000A7772" w:rsidRPr="00F75275" w:rsidRDefault="000A7772" w:rsidP="000A7772">
      <w:pPr>
        <w:pStyle w:val="ad"/>
        <w:spacing w:line="360" w:lineRule="auto"/>
        <w:jc w:val="both"/>
        <w:rPr>
          <w:rFonts w:ascii="Arial" w:hAnsi="Arial"/>
          <w:noProof w:val="0"/>
          <w:rtl/>
        </w:rPr>
      </w:pPr>
    </w:p>
    <w:p w:rsidR="000A7772" w:rsidRDefault="000A7772" w:rsidP="000A7772">
      <w:pPr>
        <w:pStyle w:val="ad"/>
        <w:spacing w:line="360" w:lineRule="auto"/>
        <w:jc w:val="both"/>
        <w:rPr>
          <w:rFonts w:ascii="Arial" w:hAnsi="Arial"/>
          <w:noProof w:val="0"/>
          <w:rtl/>
        </w:rPr>
      </w:pPr>
      <w:r>
        <w:rPr>
          <w:rFonts w:ascii="Arial" w:hAnsi="Arial" w:hint="cs"/>
          <w:noProof w:val="0"/>
          <w:rtl/>
        </w:rPr>
        <w:t>גם</w:t>
      </w:r>
      <w:r w:rsidR="00265248">
        <w:rPr>
          <w:rFonts w:ascii="Arial" w:hAnsi="Arial" w:hint="cs"/>
          <w:noProof w:val="0"/>
          <w:rtl/>
        </w:rPr>
        <w:t xml:space="preserve"> לשיטתו של הנתבע, לו הייתה מתבטל</w:t>
      </w:r>
      <w:r>
        <w:rPr>
          <w:rFonts w:ascii="Arial" w:hAnsi="Arial" w:hint="cs"/>
          <w:noProof w:val="0"/>
          <w:rtl/>
        </w:rPr>
        <w:t xml:space="preserve">ת הצוואה, עדיין אין שום בסיס לטענתו כי הוא רשאי להמשיך ולגור בדירה מעבר ל- 3 חודשים מפטירת המנוחה, לא מכוח צוואתה הקודמת של המנוחה ולא מכח ההסכם. </w:t>
      </w:r>
    </w:p>
    <w:p w:rsidR="000A7772" w:rsidRDefault="000A7772" w:rsidP="000A7772">
      <w:pPr>
        <w:pStyle w:val="ad"/>
        <w:spacing w:line="360" w:lineRule="auto"/>
        <w:jc w:val="both"/>
        <w:rPr>
          <w:rFonts w:ascii="Arial" w:hAnsi="Arial"/>
          <w:noProof w:val="0"/>
        </w:rPr>
      </w:pPr>
    </w:p>
    <w:p w:rsidR="00CE53F1" w:rsidRDefault="00265248" w:rsidP="00265248">
      <w:pPr>
        <w:pStyle w:val="ad"/>
        <w:numPr>
          <w:ilvl w:val="0"/>
          <w:numId w:val="1"/>
        </w:numPr>
        <w:spacing w:line="360" w:lineRule="auto"/>
        <w:jc w:val="both"/>
        <w:rPr>
          <w:rFonts w:ascii="Arial" w:hAnsi="Arial"/>
          <w:noProof w:val="0"/>
        </w:rPr>
      </w:pPr>
      <w:r>
        <w:rPr>
          <w:rFonts w:ascii="Arial" w:hAnsi="Arial" w:hint="cs"/>
          <w:noProof w:val="0"/>
          <w:rtl/>
        </w:rPr>
        <w:t>שני הצדדים עותרים ל</w:t>
      </w:r>
      <w:r w:rsidR="000A7772">
        <w:rPr>
          <w:rFonts w:ascii="Arial" w:hAnsi="Arial" w:hint="cs"/>
          <w:noProof w:val="0"/>
          <w:rtl/>
        </w:rPr>
        <w:t xml:space="preserve">חייב את הצד שכנגד בהוצאות משפט. </w:t>
      </w:r>
    </w:p>
    <w:p w:rsidR="00F75275" w:rsidRDefault="00F75275" w:rsidP="00F75275">
      <w:pPr>
        <w:pStyle w:val="ad"/>
        <w:spacing w:line="360" w:lineRule="auto"/>
        <w:jc w:val="both"/>
        <w:rPr>
          <w:rFonts w:ascii="Arial" w:hAnsi="Arial"/>
          <w:noProof w:val="0"/>
        </w:rPr>
      </w:pPr>
    </w:p>
    <w:p w:rsidR="000A7772" w:rsidRDefault="000A7772" w:rsidP="00A52E30">
      <w:pPr>
        <w:pStyle w:val="ad"/>
        <w:spacing w:line="360" w:lineRule="auto"/>
        <w:jc w:val="both"/>
        <w:rPr>
          <w:rFonts w:ascii="Arial" w:hAnsi="Arial"/>
          <w:noProof w:val="0"/>
          <w:rtl/>
        </w:rPr>
      </w:pPr>
      <w:r>
        <w:rPr>
          <w:rFonts w:ascii="Arial" w:hAnsi="Arial" w:hint="cs"/>
          <w:noProof w:val="0"/>
          <w:rtl/>
        </w:rPr>
        <w:t>תקנות ביהמ"ש קובעות כי בסיום ההליך</w:t>
      </w:r>
      <w:r w:rsidR="00A52E30">
        <w:rPr>
          <w:rFonts w:ascii="Arial" w:hAnsi="Arial" w:hint="cs"/>
          <w:noProof w:val="0"/>
          <w:rtl/>
        </w:rPr>
        <w:t xml:space="preserve"> יש לפסוק את הוצאותיו, בפרט (לא רק) כאשר נמצא שאחד מבעלי הדין עשה שימוש לרעה בהליכי המשפט. העלה טענות סרק בחוסר תום לב וגרם בכך הוצאות מיותרות לצד שכנגד. </w:t>
      </w:r>
    </w:p>
    <w:p w:rsidR="00F75275" w:rsidRPr="00F75275" w:rsidRDefault="00F75275" w:rsidP="00A52E30">
      <w:pPr>
        <w:spacing w:line="360" w:lineRule="auto"/>
        <w:jc w:val="both"/>
        <w:rPr>
          <w:rFonts w:ascii="Arial" w:hAnsi="Arial"/>
          <w:noProof w:val="0"/>
          <w:rtl/>
        </w:rPr>
      </w:pPr>
    </w:p>
    <w:p w:rsidR="00CE53F1" w:rsidRDefault="00A52E30" w:rsidP="00CE53F1">
      <w:pPr>
        <w:pStyle w:val="ad"/>
        <w:numPr>
          <w:ilvl w:val="0"/>
          <w:numId w:val="1"/>
        </w:numPr>
        <w:spacing w:line="360" w:lineRule="auto"/>
        <w:jc w:val="both"/>
        <w:rPr>
          <w:rFonts w:ascii="Arial" w:hAnsi="Arial"/>
          <w:noProof w:val="0"/>
        </w:rPr>
      </w:pPr>
      <w:r>
        <w:rPr>
          <w:rFonts w:ascii="Arial" w:hAnsi="Arial" w:hint="cs"/>
          <w:noProof w:val="0"/>
          <w:rtl/>
        </w:rPr>
        <w:t>מסיכו</w:t>
      </w:r>
      <w:r w:rsidR="00265248">
        <w:rPr>
          <w:rFonts w:ascii="Arial" w:hAnsi="Arial" w:hint="cs"/>
          <w:noProof w:val="0"/>
          <w:rtl/>
        </w:rPr>
        <w:t>מ</w:t>
      </w:r>
      <w:r w:rsidR="005A10C1">
        <w:rPr>
          <w:rFonts w:ascii="Arial" w:hAnsi="Arial" w:hint="cs"/>
          <w:noProof w:val="0"/>
          <w:rtl/>
        </w:rPr>
        <w:t>י התובעות על נספחיהם עולה כי שכה"ט ששילמו</w:t>
      </w:r>
      <w:r>
        <w:rPr>
          <w:rFonts w:ascii="Arial" w:hAnsi="Arial" w:hint="cs"/>
          <w:noProof w:val="0"/>
          <w:rtl/>
        </w:rPr>
        <w:t xml:space="preserve"> לב"כ עבור ניהול התיק הו</w:t>
      </w:r>
      <w:r w:rsidR="005A10C1">
        <w:rPr>
          <w:rFonts w:ascii="Arial" w:hAnsi="Arial" w:hint="cs"/>
          <w:noProof w:val="0"/>
          <w:rtl/>
        </w:rPr>
        <w:t>א 128,483 ₪, סכום שהיה נחסך מהן ככל והנתבע לא היה מעלה ט</w:t>
      </w:r>
      <w:r>
        <w:rPr>
          <w:rFonts w:ascii="Arial" w:hAnsi="Arial" w:hint="cs"/>
          <w:noProof w:val="0"/>
          <w:rtl/>
        </w:rPr>
        <w:t xml:space="preserve">ענות חסרות בסיס ומנהל הליך משפטי ללא כל הצדקה. </w:t>
      </w:r>
      <w:r w:rsidR="005A10C1">
        <w:rPr>
          <w:rFonts w:ascii="Arial" w:hAnsi="Arial" w:hint="cs"/>
          <w:noProof w:val="0"/>
          <w:rtl/>
        </w:rPr>
        <w:t>הסכום סביר על פניו, בהתייחס לניהול התיק ולזמן שהתמשך.</w:t>
      </w:r>
    </w:p>
    <w:p w:rsidR="005A10C1" w:rsidRDefault="005A10C1" w:rsidP="00CE53F1">
      <w:pPr>
        <w:pStyle w:val="ad"/>
        <w:numPr>
          <w:ilvl w:val="0"/>
          <w:numId w:val="1"/>
        </w:numPr>
        <w:spacing w:line="360" w:lineRule="auto"/>
        <w:jc w:val="both"/>
        <w:rPr>
          <w:rFonts w:ascii="Arial" w:hAnsi="Arial"/>
          <w:noProof w:val="0"/>
        </w:rPr>
      </w:pPr>
      <w:r>
        <w:rPr>
          <w:rFonts w:ascii="Arial" w:hAnsi="Arial" w:hint="cs"/>
          <w:noProof w:val="0"/>
          <w:rtl/>
        </w:rPr>
        <w:t xml:space="preserve">לאור האמור אני מחייב את הנתבע לשלם לתובעות יחד ולחוד הוצאות משפט בסך 128,483 ₪. </w:t>
      </w:r>
    </w:p>
    <w:p w:rsidR="00F75275" w:rsidRPr="00F75275" w:rsidRDefault="00F75275" w:rsidP="00F75275">
      <w:pPr>
        <w:spacing w:line="360" w:lineRule="auto"/>
        <w:ind w:left="360"/>
        <w:jc w:val="both"/>
        <w:rPr>
          <w:rFonts w:ascii="Arial" w:hAnsi="Arial"/>
          <w:noProof w:val="0"/>
        </w:rPr>
      </w:pPr>
    </w:p>
    <w:p w:rsidR="00A52E30" w:rsidRDefault="00A52E30" w:rsidP="00CE53F1">
      <w:pPr>
        <w:pStyle w:val="ad"/>
        <w:numPr>
          <w:ilvl w:val="0"/>
          <w:numId w:val="1"/>
        </w:numPr>
        <w:spacing w:line="360" w:lineRule="auto"/>
        <w:jc w:val="both"/>
        <w:rPr>
          <w:rFonts w:ascii="Arial" w:hAnsi="Arial"/>
          <w:noProof w:val="0"/>
        </w:rPr>
      </w:pPr>
      <w:r>
        <w:rPr>
          <w:rFonts w:ascii="Arial" w:hAnsi="Arial" w:hint="cs"/>
          <w:noProof w:val="0"/>
          <w:rtl/>
        </w:rPr>
        <w:t xml:space="preserve">ניתן להגיש צו קיום לחתימתי. </w:t>
      </w:r>
    </w:p>
    <w:p w:rsidR="00F75275" w:rsidRPr="00F75275" w:rsidRDefault="00F75275" w:rsidP="00F75275">
      <w:pPr>
        <w:pStyle w:val="ad"/>
        <w:rPr>
          <w:rFonts w:ascii="Arial" w:hAnsi="Arial"/>
          <w:noProof w:val="0"/>
          <w:rtl/>
        </w:rPr>
      </w:pPr>
    </w:p>
    <w:p w:rsidR="00A52E30" w:rsidRDefault="00A52E30" w:rsidP="00CE53F1">
      <w:pPr>
        <w:pStyle w:val="ad"/>
        <w:numPr>
          <w:ilvl w:val="0"/>
          <w:numId w:val="1"/>
        </w:numPr>
        <w:spacing w:line="360" w:lineRule="auto"/>
        <w:jc w:val="both"/>
        <w:rPr>
          <w:rFonts w:ascii="Arial" w:hAnsi="Arial"/>
          <w:noProof w:val="0"/>
        </w:rPr>
      </w:pPr>
      <w:r w:rsidRPr="00F75275">
        <w:rPr>
          <w:rFonts w:ascii="Arial" w:hAnsi="Arial" w:hint="cs"/>
          <w:b/>
          <w:bCs/>
          <w:noProof w:val="0"/>
          <w:u w:val="single"/>
          <w:rtl/>
        </w:rPr>
        <w:t>המזכירות</w:t>
      </w:r>
      <w:r>
        <w:rPr>
          <w:rFonts w:ascii="Arial" w:hAnsi="Arial" w:hint="cs"/>
          <w:noProof w:val="0"/>
          <w:rtl/>
        </w:rPr>
        <w:t xml:space="preserve"> תשלח את פסק הדין לצדדים ותסגור את התיק. </w:t>
      </w:r>
    </w:p>
    <w:p w:rsidR="005A10C1" w:rsidRPr="005A10C1" w:rsidRDefault="005A10C1" w:rsidP="005A10C1">
      <w:pPr>
        <w:pStyle w:val="ad"/>
        <w:rPr>
          <w:rFonts w:ascii="Arial" w:hAnsi="Arial"/>
          <w:noProof w:val="0"/>
          <w:rtl/>
        </w:rPr>
      </w:pPr>
    </w:p>
    <w:p w:rsidR="005A10C1" w:rsidRDefault="005A10C1" w:rsidP="00CE53F1">
      <w:pPr>
        <w:pStyle w:val="ad"/>
        <w:numPr>
          <w:ilvl w:val="0"/>
          <w:numId w:val="1"/>
        </w:numPr>
        <w:spacing w:line="360" w:lineRule="auto"/>
        <w:jc w:val="both"/>
        <w:rPr>
          <w:rFonts w:ascii="Arial" w:hAnsi="Arial"/>
          <w:noProof w:val="0"/>
        </w:rPr>
      </w:pPr>
      <w:r>
        <w:rPr>
          <w:rFonts w:ascii="Arial" w:hAnsi="Arial" w:hint="cs"/>
          <w:noProof w:val="0"/>
          <w:rtl/>
        </w:rPr>
        <w:t>מותר לפרסום ללא פרטים מזהים.</w:t>
      </w:r>
    </w:p>
    <w:p w:rsidR="00CE53F1" w:rsidRPr="00CE53F1" w:rsidRDefault="00CE53F1" w:rsidP="00CE53F1">
      <w:pPr>
        <w:spacing w:line="360" w:lineRule="auto"/>
        <w:jc w:val="both"/>
        <w:rPr>
          <w:rFonts w:ascii="Arial" w:hAnsi="Arial"/>
          <w:noProof w:val="0"/>
        </w:rPr>
      </w:pPr>
    </w:p>
    <w:p w:rsidR="002914D6" w:rsidRDefault="00011212">
      <w:pPr>
        <w:spacing w:line="360" w:lineRule="auto"/>
        <w:jc w:val="both"/>
        <w:rPr>
          <w:rFonts w:ascii="Arial" w:hAnsi="Arial"/>
          <w:noProof w:val="0"/>
          <w:rtl/>
        </w:rPr>
      </w:pPr>
      <w:r>
        <w:rPr>
          <w:rFonts w:ascii="Arial" w:hAnsi="Arial"/>
          <w:noProof w:val="0"/>
          <w:rtl/>
        </w:rPr>
        <w:t>ניתן היום,  כ"ו תשרי תשפ"ה, 28 אוקטובר 2024, בהעדר הצדדים.</w:t>
      </w:r>
    </w:p>
    <w:p w:rsidR="002914D6" w:rsidRDefault="002914D6">
      <w:pPr>
        <w:spacing w:line="360" w:lineRule="auto"/>
        <w:jc w:val="both"/>
        <w:rPr>
          <w:rFonts w:ascii="Arial" w:hAnsi="Arial"/>
          <w:noProof w:val="0"/>
          <w:rtl/>
        </w:rPr>
      </w:pPr>
    </w:p>
    <w:p w:rsidR="002914D6" w:rsidRDefault="00011212">
      <w:pPr>
        <w:spacing w:line="360" w:lineRule="auto"/>
        <w:ind w:left="3600" w:firstLine="720"/>
        <w:jc w:val="both"/>
        <w:rPr>
          <w:rFonts w:ascii="Arial" w:hAnsi="Arial"/>
          <w:noProof w:val="0"/>
          <w:rtl/>
        </w:rPr>
      </w:pPr>
      <w:r>
        <w:rPr>
          <w:rFonts w:ascii="Arial" w:hAnsi="Arial"/>
          <w:noProof w:val="0"/>
          <w:rtl/>
        </w:rPr>
        <w:t>חתימה</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341" w:rsidRDefault="00C22341">
      <w:r>
        <w:separator/>
      </w:r>
    </w:p>
  </w:endnote>
  <w:endnote w:type="continuationSeparator" w:id="0">
    <w:p w:rsidR="00C22341" w:rsidRDefault="00C22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C22341">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C22341">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341" w:rsidRDefault="00C22341">
      <w:r>
        <w:separator/>
      </w:r>
    </w:p>
  </w:footnote>
  <w:footnote w:type="continuationSeparator" w:id="0">
    <w:p w:rsidR="00C22341" w:rsidRDefault="00C22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rsidP="0090577C">
    <w:pPr>
      <w:pStyle w:val="a3"/>
      <w:rPr>
        <w:rFonts w:cs="FrankRuehl"/>
        <w:noProof w:val="0"/>
        <w:sz w:val="28"/>
        <w:szCs w:val="28"/>
        <w:rtl/>
      </w:rPr>
    </w:pPr>
    <w:r>
      <w:rPr>
        <w:rFonts w:cs="FrankRuehl"/>
        <w:sz w:val="28"/>
        <w:szCs w:val="28"/>
      </w:rPr>
      <w:drawing>
        <wp:inline distT="0" distB="0" distL="0" distR="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C22341" w:rsidP="0090577C">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ת"ע</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34335-12-21</w:t>
              </w:r>
            </w:sdtContent>
          </w:sdt>
          <w:r w:rsidR="00011212">
            <w:rPr>
              <w:b/>
              <w:bCs/>
              <w:noProof w:val="0"/>
              <w:sz w:val="26"/>
              <w:szCs w:val="26"/>
              <w:rtl/>
            </w:rPr>
            <w:t xml:space="preserve"> </w:t>
          </w:r>
          <w:sdt>
            <w:sdtPr>
              <w:rPr>
                <w:rtl/>
              </w:rPr>
              <w:alias w:val="1172"/>
              <w:tag w:val="1172"/>
              <w:id w:val="-673653942"/>
              <w:showingPlcHdr/>
              <w:text w:multiLine="1"/>
            </w:sdtPr>
            <w:sdtEndPr/>
            <w:sdtContent>
              <w:r w:rsidR="0090577C">
                <w:rPr>
                  <w:rtl/>
                </w:rPr>
                <w:t xml:space="preserve">     </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7356DD"/>
    <w:multiLevelType w:val="hybridMultilevel"/>
    <w:tmpl w:val="8D4042B0"/>
    <w:lvl w:ilvl="0" w:tplc="C5DC3EC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8334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883344&amp;lt;/CaseID&amp;gt;_x000d__x000a_        &amp;lt;CaseMonth&amp;gt;12&amp;lt;/CaseMonth&amp;gt;_x000d__x000a_        &amp;lt;CaseYear&amp;gt;2021&amp;lt;/CaseYear&amp;gt;_x000d__x000a_        &amp;lt;CaseNumber&amp;gt;34335&amp;lt;/CaseNumber&amp;gt;_x000d__x000a_        &amp;lt;NumeratorGroupID&amp;gt;1&amp;lt;/NumeratorGroupID&amp;gt;_x000d__x000a_        &amp;lt;CaseName&amp;gt;שמואל נ&amp;#39; האפוטרופוס הכללי במחוז תל-אביב ואח&amp;#39;&amp;lt;/CaseName&amp;gt;_x000d__x000a_        &amp;lt;CourtID&amp;gt;33&amp;lt;/CourtID&amp;gt;_x000d__x000a_        &amp;lt;CaseTypeID&amp;gt;86&amp;lt;/CaseTypeID&amp;gt;_x000d__x000a_        &amp;lt;CaseInterestID&amp;gt;160&amp;lt;/CaseInterestID&amp;gt;_x000d__x000a_        &amp;lt;CaseJudgeName&amp;gt;ליאור ברינ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4335-12-21&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12-16T07:00:00+02:00&amp;lt;/CaseOpenDate&amp;gt;_x000d__x000a_        &amp;lt;PleaTypeID&amp;gt;4&amp;lt;/PleaTypeID&amp;gt;_x000d__x000a_        &amp;lt;CourtLevelID&amp;gt;1&amp;lt;/CourtLevelID&amp;gt;_x000d__x000a_        &amp;lt;CourtLevelCaseTypeInterestID&amp;gt;188&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16.4.24 דיון בהקלטה _x000d__x000a__x000d__x000a_התיק קבוע לסיכומים- 2.6.24&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883344&amp;lt;/CaseID&amp;gt;_x000d__x000a_        &amp;lt;CaseMonth&amp;gt;12&amp;lt;/CaseMonth&amp;gt;_x000d__x000a_        &amp;lt;CaseYear&amp;gt;2021&amp;lt;/CaseYear&amp;gt;_x000d__x000a_        &amp;lt;CaseNumber&amp;gt;34335&amp;lt;/CaseNumber&amp;gt;_x000d__x000a_        &amp;lt;NumeratorGroupID&amp;gt;1&amp;lt;/NumeratorGroupID&amp;gt;_x000d__x000a_        &amp;lt;CaseName&amp;gt;שמואל נ&amp;#39; האפוטרופוס הכללי במחוז תל-אביב ואח&amp;#39;&amp;lt;/CaseName&amp;gt;_x000d__x000a_        &amp;lt;CourtID&amp;gt;33&amp;lt;/CourtID&amp;gt;_x000d__x000a_        &amp;lt;CaseTypeID&amp;gt;86&amp;lt;/CaseTypeID&amp;gt;_x000d__x000a_        &amp;lt;CaseInterestID&amp;gt;160&amp;lt;/CaseInterestID&amp;gt;_x000d__x000a_        &amp;lt;CaseJudgeName&amp;gt;ליאור ברינ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4335-12-21&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1-12-16T07:00:00+02:00&amp;lt;/CaseOpenDate&amp;gt;_x000d__x000a_        &amp;lt;PleaTypeID&amp;gt;4&amp;lt;/PleaTypeID&amp;gt;_x000d__x000a_        &amp;lt;CourtLevelID&amp;gt;1&amp;lt;/CourtLevelID&amp;gt;_x000d__x000a_        &amp;lt;CourtLevelCaseTypeInterestID&amp;gt;188&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16.4.24 דיון בהקלטה _x000d__x000a__x000d__x000a_התיק קבוע לסיכומים- 2.6.24&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631616&amp;lt;/DecisionID&amp;gt;_x000d__x000a_        &amp;lt;DecisionName&amp;gt;פסק דין  שניתנה ע&amp;quot;י  ליאור ברינגר&amp;lt;/DecisionName&amp;gt;_x000d__x000a_        &amp;lt;DecisionStatusID&amp;gt;1&amp;lt;/DecisionStatusID&amp;gt;_x000d__x000a_        &amp;lt;DecisionStatusChangeDate&amp;gt;2024-10-30T23:08:49.013+02:00&amp;lt;/DecisionStatusChangeDate&amp;gt;_x000d__x000a_        &amp;lt;DecisionSignatureDate&amp;gt;2024-10-28T11:06:56.243+02:00&amp;lt;/DecisionSignatureDate&amp;gt;_x000d__x000a_        &amp;lt;DecisionSignatureUserID&amp;gt;054250394@GOV.IL&amp;lt;/DecisionSignatureUserID&amp;gt;_x000d__x000a_        &amp;lt;DecisionCreateDate&amp;gt;2024-10-28T09:44:51.267+02:00&amp;lt;/DecisionCreateDate&amp;gt;_x000d__x000a_        &amp;lt;DecisionChangeDate&amp;gt;2024-10-30T23:08:49.14+02:00&amp;lt;/DecisionChangeDate&amp;gt;_x000d__x000a_        &amp;lt;DecisionChangeUserID&amp;gt;05425039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862153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425039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67174409@GOV.IL&amp;lt;/DecisionCreationUserID&amp;gt;_x000d__x000a_        &amp;lt;DecisionDisplayName&amp;gt;פסק דין  שניתנה ע&amp;quot;י  ליאור ברינגר&amp;lt;/DecisionDisplayName&amp;gt;_x000d__x000a_        &amp;lt;IsScanned&amp;gt;false&amp;lt;/IsScanned&amp;gt;_x000d__x000a_        &amp;lt;DecisionSignatureUserName&amp;gt;ליאור ברינ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3&amp;lt;/DecisionNumberInCase&amp;gt;_x000d__x000a_      &amp;lt;/dt_Decision&amp;gt;_x000d__x000a_      &amp;lt;dt_DecisionCase diffgr:id=&amp;quot;dt_DecisionCase1&amp;quot; msdata:rowOrder=&amp;quot;0&amp;quot;&amp;gt;_x000d__x000a_        &amp;lt;DecisionID&amp;gt;155631616&amp;lt;/DecisionID&amp;gt;_x000d__x000a_        &amp;lt;CaseID&amp;gt;78883344&amp;lt;/CaseID&amp;gt;_x000d__x000a_        &amp;lt;IsOriginal&amp;gt;true&amp;lt;/IsOriginal&amp;gt;_x000d__x000a_        &amp;lt;IsDeleted&amp;gt;false&amp;lt;/IsDeleted&amp;gt;_x000d__x000a_        &amp;lt;CaseName&amp;gt;שמואל נ&amp;#39; האפוטרופוס הכללי במחוז תל-אביב ואח&amp;#39;&amp;lt;/CaseName&amp;gt;_x000d__x000a_        &amp;lt;CaseDisplayIdentifier&amp;gt;34335-12-21 ת&amp;quot;ע&amp;lt;/CaseDisplayIdentifier&amp;gt;_x000d__x000a_      &amp;lt;/dt_DecisionCase&amp;gt;_x000d__x000a_    &amp;lt;/DecisionDS&amp;gt;_x000d__x000a_  &amp;lt;/diffgr:diffgram&amp;gt;_x000d__x000a_&amp;lt;/DecisionDS&amp;gt;"/>
    <w:docVar w:name="DecisionID" w:val="155631616"/>
    <w:docVar w:name="WordClientAssemblyName" w:val="NGCS.Decision.ClientWordBL"/>
    <w:docVar w:name="WordClientClassName" w:val="NGCS.Decision.ClientWordBL.DecisionClient"/>
  </w:docVars>
  <w:rsids>
    <w:rsidRoot w:val="002914D6"/>
    <w:rsid w:val="00011212"/>
    <w:rsid w:val="00016D71"/>
    <w:rsid w:val="000A7772"/>
    <w:rsid w:val="000F07AB"/>
    <w:rsid w:val="0018659C"/>
    <w:rsid w:val="001D4DF7"/>
    <w:rsid w:val="001D6575"/>
    <w:rsid w:val="001F211C"/>
    <w:rsid w:val="0023322F"/>
    <w:rsid w:val="00265248"/>
    <w:rsid w:val="00265648"/>
    <w:rsid w:val="002665FB"/>
    <w:rsid w:val="002914D6"/>
    <w:rsid w:val="00296ED8"/>
    <w:rsid w:val="002B59B8"/>
    <w:rsid w:val="002F5307"/>
    <w:rsid w:val="00357257"/>
    <w:rsid w:val="00380E7A"/>
    <w:rsid w:val="0047252E"/>
    <w:rsid w:val="00563C4E"/>
    <w:rsid w:val="005A10C1"/>
    <w:rsid w:val="00666802"/>
    <w:rsid w:val="006C4051"/>
    <w:rsid w:val="006C471F"/>
    <w:rsid w:val="006F7C88"/>
    <w:rsid w:val="007430A7"/>
    <w:rsid w:val="0077237E"/>
    <w:rsid w:val="00792788"/>
    <w:rsid w:val="007C1077"/>
    <w:rsid w:val="007C6BD7"/>
    <w:rsid w:val="007E4F36"/>
    <w:rsid w:val="00822AA5"/>
    <w:rsid w:val="00825040"/>
    <w:rsid w:val="0090577C"/>
    <w:rsid w:val="0091072C"/>
    <w:rsid w:val="009108D7"/>
    <w:rsid w:val="0098669C"/>
    <w:rsid w:val="009A7272"/>
    <w:rsid w:val="00A52E30"/>
    <w:rsid w:val="00A83F7A"/>
    <w:rsid w:val="00AB160B"/>
    <w:rsid w:val="00AE6AD5"/>
    <w:rsid w:val="00B0697C"/>
    <w:rsid w:val="00B27FBC"/>
    <w:rsid w:val="00B6498E"/>
    <w:rsid w:val="00BC5B5E"/>
    <w:rsid w:val="00BD18F5"/>
    <w:rsid w:val="00BD5B6B"/>
    <w:rsid w:val="00C22341"/>
    <w:rsid w:val="00C40239"/>
    <w:rsid w:val="00C90273"/>
    <w:rsid w:val="00C931BD"/>
    <w:rsid w:val="00CB1760"/>
    <w:rsid w:val="00CE53F1"/>
    <w:rsid w:val="00D358FE"/>
    <w:rsid w:val="00D54B3A"/>
    <w:rsid w:val="00D57B8A"/>
    <w:rsid w:val="00E20B03"/>
    <w:rsid w:val="00E9298F"/>
    <w:rsid w:val="00EA4F7F"/>
    <w:rsid w:val="00ED71A9"/>
    <w:rsid w:val="00F232F2"/>
    <w:rsid w:val="00F50E07"/>
    <w:rsid w:val="00F706EB"/>
    <w:rsid w:val="00F75275"/>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187FF63-9AA4-4FB7-9FBB-C09F80682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CE53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78883344</CaseID>
    <CaseJudicialPersonPresentationDS>
      <CaseJudicalPersonActive>
        <CaseID>78883344</CaseID>
        <JudicialPersonID>054250394@GOV.IL</JudicialPersonID>
        <JudicialPersonTypeID>1</JudicialPersonTypeID>
        <JudicialTypeID>1</JudicialTypeID>
        <IsChairman>false</IsChairman>
        <TreatmentStartDate>2021-12-16T09:48:49.933+02:00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שמואל פניג</FullName>
        <FirstName>שמואל</FirstName>
        <LastName>פניג</LastName>
        <PartyPropertyName/>
        <AuthenticationTypeAndNumber>ת"ז 050500784</AuthenticationTypeAndNumber>
        <RepresentatedOrRepresentativesNames/>
        <RepresentatedOrRepresentativesCount>0</RepresentatedOrRepresentativesCount>
        <InvitedBy/>
        <CaseID>78883344</CaseID>
        <CaseJudicialPersonPresentationDS>
          <CaseJudicalPersonActive>
            <CaseID>78883344</CaseID>
            <JudicialPersonID>054250394@GOV.IL</JudicialPersonID>
            <JudicialPersonTypeID>1</JudicialPersonTypeID>
            <JudicialTypeID>1</JudicialTypeID>
            <IsChairman>false</IsChairman>
            <TreatmentStartDate>2021-12-16T09:48:49.933+02:00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242460993</CasePartyID>
        <PartyTypeID>5</PartyTypeID>
        <ActivityStatusID>1</ActivityStatusID>
        <PartyAliasID>102</PartyAliasID>
        <PartyAliasName>מומחה בית משפט</PartyAliasName>
        <LegalEntityID>12688421</LegalEntityID>
        <CaseLegalEntityID>120208558</CaseLegalEntityID>
        <AuthenticationTypeID>1</AuthenticationTypeID>
        <AuthenticationTypeName>ת"ז</AuthenticationTypeName>
        <LegalEntityNumber>050500784</LegalEntityNumber>
        <IsMainPartyType>true</IsMainPartyType>
        <CaseDisplayIdentifier>34335-12-21</CaseDisplayIdentifier>
        <CaseTypeID>86</CaseTypeID>
        <CaseTypeName>תיק עזבונות (ת"ע)</CaseTypeName>
        <CaseName>שמואל נ' האפוטרופוס הכללי במחוז תל-אביב ואח'</CaseName>
        <FullAddress>דרך כפר הדר 37  ת"ד 83 הוד השרון </FullAddress>
        <EmailAddress>SHFENNIG@GMAIL.COM</EmailAddress>
        <MotionID>0</MotionID>
        <CasePleaID>0</CasePleaID>
        <FatherName xml:space="preserve">        </FatherName>
        <LinkedCaseID>0</LinkedCaseID>
        <CasePartyCategoryID>1</CasePartyCategoryID>
        <LegalEntityAddressID>81279316</LegalEntityAddressID>
        <LegalEntityEmailAddressID>67935873</LegalEntityEmailAddressID>
        <PleaTypeID>4</PleaTypeID>
        <GroupPartyAlias/>
        <IsConverted>false</IsConverted>
        <LegalEntityNameID>12423524</LegalEntityNameID>
        <RepresentatedNamesOfAssistant/>
        <LegalEntityTypeID>6</LegalEntityTypeID>
        <IsVerdictExists>false</IsVerdictExists>
        <IsAsirAzir>false</IsAsirAzir>
        <MainAndSecSpec/>
        <IsPublicationProhibited>false</IsPublicationProhibited>
        <PublicationProhibitedFullName>שמואל פניג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מיכה אהרוני</FullName>
        <FirstName>מיכה</FirstName>
        <LastName>אהרוני</LastName>
        <PartyPropertyName/>
        <AuthenticationTypeAndNumber>מ.ר. 70390</AuthenticationTypeAndNumber>
        <RepresentatedOrRepresentativesNames>אליהו אוחיון</RepresentatedOrRepresentativesNames>
        <RepresentatedOrRepresentativesCount>1</RepresentatedOrRepresentativesCount>
        <InvitedBy/>
        <CaseID>78883344</CaseID>
        <CaseJudicialPersonPresentationDS>
          <CaseJudicalPersonActive>
            <CaseID>78883344</CaseID>
            <JudicialPersonID>054250394@GOV.IL</JudicialPersonID>
            <JudicialPersonTypeID>1</JudicialPersonTypeID>
            <JudicialTypeID>1</JudicialTypeID>
            <IsChairman>false</IsChairman>
            <TreatmentStartDate>2021-12-16T09:48:49.933+02:00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234801296</CasePartyID>
        <PartyTypeID>2</PartyTypeID>
        <ActivityStatusID>1</ActivityStatusID>
        <PartyAliasID>21</PartyAliasID>
        <PartyAliasName>בא כוח נתבעים</PartyAliasName>
        <LegalEntityID>74075048</LegalEntityID>
        <CaseLegalEntityID>117895576</CaseLegalEntityID>
        <AuthenticationTypeID>4</AuthenticationTypeID>
        <AuthenticationTypeName>מ.ר.</AuthenticationTypeName>
        <LegalEntityNumber>70390</LegalEntityNumber>
        <IsMainPartyType>true</IsMainPartyType>
        <CaseDisplayIdentifier>34335-12-21</CaseDisplayIdentifier>
        <CaseTypeID>86</CaseTypeID>
        <CaseTypeName>תיק עזבונות (ת"ע)</CaseTypeName>
        <CaseName>שמואל נ' האפוטרופוס הכללי במחוז תל-אביב ואח'</CaseName>
        <FullAddress>הרצל 163 רחובות </FullAddress>
        <EmailAddress>office@aharoni-law.org.il</EmailAddress>
        <MotionID>0</MotionID>
        <CasePleaID>0</CasePleaID>
        <LinkedCaseID>0</LinkedCaseID>
        <PartyID>2</PartyID>
        <CasePartyCategoryID>2</CasePartyCategoryID>
        <LegalEntityAddressID>82216051</LegalEntityAddressID>
        <LegalEntityEmailAddressID>67977305</LegalEntityEmailAddressID>
        <PleaTypeID>4</PleaTypeID>
        <LawyerOfficeName>משרד עו"ד מיכה אהרוני</LawyerOfficeName>
        <LawyerOfficeID>74075049</LawyerOfficeID>
        <GroupPartyAlias/>
        <IsConverted>false</IsConverted>
        <LegalEntityNameID>79348277</LegalEntityNameID>
        <RepresentatedNamesOfAssistant/>
        <LegalEntityTypeID>4</LegalEntityTypeID>
        <IsVerdictExists>false</IsVerdictExists>
        <IsAsirAzir>false</IsAsirAzir>
        <MainAndSecSpec/>
        <IsPublicationProhibited>false</IsPublicationProhibited>
        <PublicationProhibitedFullName>מיכה אהרוני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רותם שמואל</FullName>
        <FirstName>רותם</FirstName>
        <LastName>שמואל</LastName>
        <PartyPropertyName/>
        <AuthenticationTypeAndNumber>ת"ז 037085016</AuthenticationTypeAndNumber>
        <RepresentatedOrRepresentativesNames>רוברט ליכט פטרן</RepresentatedOrRepresentativesNames>
        <RepresentatedOrRepresentativesCount>1</RepresentatedOrRepresentativesCount>
        <InvitedBy/>
        <CaseID>78883344</CaseID>
        <CaseJudicialPersonPresentationDS>
          <CaseJudicalPersonActive>
            <CaseID>78883344</CaseID>
            <JudicialPersonID>054250394@GOV.IL</JudicialPersonID>
            <JudicialPersonTypeID>1</JudicialPersonTypeID>
            <JudicialTypeID>1</JudicialTypeID>
            <IsChairman>false</IsChairman>
            <TreatmentStartDate>2021-12-16T09:48:49.933+02:00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234791057</CasePartyID>
        <PartyTypeID>1</PartyTypeID>
        <ActivityStatusID>1</ActivityStatusID>
        <PartyAliasID>1</PartyAliasID>
        <PartyAliasName>תובע</PartyAliasName>
        <OrdinalNumber>1</OrdinalNumber>
        <LegalEntityID>16618129</LegalEntityID>
        <CaseLegalEntityID>117891947</CaseLegalEntityID>
        <AuthenticationTypeID>1</AuthenticationTypeID>
        <AuthenticationTypeName>ת"ז</AuthenticationTypeName>
        <LegalEntityNumber>037085016</LegalEntityNumber>
        <IsMainPartyType>true</IsMainPartyType>
        <CaseDisplayIdentifier>34335-12-21</CaseDisplayIdentifier>
        <CaseTypeID>86</CaseTypeID>
        <CaseTypeName>תיק עזבונות (ת"ע)</CaseTypeName>
        <CaseName>שמואל נ' האפוטרופוס הכללי במחוז תל-אביב ואח'</CaseName>
        <FullAddress>עגנון 17 בת ים </FullAddress>
        <MotionID>0</MotionID>
        <CasePleaID>0</CasePleaID>
        <BirthDate>1985-10-29T00:00:00+02:00</BirthDate>
        <FatherName>יצחק    </FatherName>
        <LinkedCaseID>0</LinkedCaseID>
        <PartyID>1</PartyID>
        <CasePartyCategoryID>2</CasePartyCategoryID>
        <LegalEntityAddressID>85948965</LegalEntityAddressID>
        <FictitiousPoliceNumber/>
        <PleaTypeID>4</PleaTypeID>
        <GroupPartyAlias>תובעים</GroupPartyAlias>
        <IsConverted>false</IsConverted>
        <LegalEntityRegisteredNameID>4591611</LegalEntityRegisteredNameID>
        <LegalEntityNameID>92390397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רותם שמואל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רוברט ליכט פטרן</FullName>
        <FirstName>רוברט</FirstName>
        <LastName>ליכט פטרן</LastName>
        <PartyPropertyName/>
        <AuthenticationTypeAndNumber>מ.ר. 25447</AuthenticationTypeAndNumber>
        <RepresentatedOrRepresentativesNames>רותם שמואל</RepresentatedOrRepresentativesNames>
        <RepresentatedOrRepresentativesCount>1</RepresentatedOrRepresentativesCount>
        <InvitedBy/>
        <CaseID>78883344</CaseID>
        <CaseJudicialPersonPresentationDS>
          <CaseJudicalPersonActive>
            <CaseID>78883344</CaseID>
            <JudicialPersonID>054250394@GOV.IL</JudicialPersonID>
            <JudicialPersonTypeID>1</JudicialPersonTypeID>
            <JudicialTypeID>1</JudicialTypeID>
            <IsChairman>false</IsChairman>
            <TreatmentStartDate>2021-12-16T09:48:49.933+02:00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234791058</CasePartyID>
        <PartyTypeID>2</PartyTypeID>
        <ActivityStatusID>1</ActivityStatusID>
        <PartyAliasID>20</PartyAliasID>
        <PartyAliasName>בא כוח תובעים</PartyAliasName>
        <OrdinalNumber>1</OrdinalNumber>
        <LegalEntityID>402629</LegalEntityID>
        <CaseLegalEntityID>117891948</CaseLegalEntityID>
        <AuthenticationTypeID>4</AuthenticationTypeID>
        <AuthenticationTypeName>מ.ר.</AuthenticationTypeName>
        <LegalEntityNumber>25447</LegalEntityNumber>
        <IsMainPartyType>true</IsMainPartyType>
        <CaseDisplayIdentifier>34335-12-21</CaseDisplayIdentifier>
        <CaseTypeID>86</CaseTypeID>
        <CaseTypeName>תיק עזבונות (ת"ע)</CaseTypeName>
        <CaseName>שמואל נ' האפוטרופוס הכללי במחוז תל-אביב ואח'</CaseName>
        <FullAddress>ויסוצקי 14 תל אביב -יפו 62338</FullAddress>
        <MotionID>0</MotionID>
        <CasePleaID>0</CasePleaID>
        <LinkedCaseID>0</LinkedCaseID>
        <PartyID>1</PartyID>
        <CasePartyCategoryID>2</CasePartyCategoryID>
        <LegalEntityAddressID>80438702</LegalEntityAddressID>
        <PleaTypeID>4</PleaTypeID>
        <LawyerOfficeName>משרד עו"ד: רוברט ליכט פטרן</LawyerOfficeName>
        <LawyerOfficeID>443273</LawyerOfficeID>
        <GroupPartyAlias/>
        <IsConverted>false</IsConverted>
        <LegalEntityNameID>23613</LegalEntityNameID>
        <RepresentatedNamesOfAssistant/>
        <LegalEntityTypeID>4</LegalEntityTypeID>
        <IsVerdictExists>false</IsVerdictExists>
        <IsAsirAzir>false</IsAsirAzir>
        <MainAndSecSpec/>
        <IsPublicationProhibited>false</IsPublicationProhibited>
        <PublicationProhibitedFullName>רוברט ליכט פטרן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78883344</CaseID>
        <CaseJudicialPersonPresentationDS>
          <CaseJudicalPersonActive>
            <CaseID>78883344</CaseID>
            <JudicialPersonID>054250394@GOV.IL</JudicialPersonID>
            <JudicialPersonTypeID>1</JudicialPersonTypeID>
            <JudicialTypeID>1</JudicialTypeID>
            <IsChairman>false</IsChairman>
            <TreatmentStartDate>2021-12-16T09:48:49.933+02:00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234791059</CasePartyID>
        <PartyTypeID>1</PartyTypeID>
        <ActivityStatusID>1</ActivityStatusID>
        <PartyAliasID>2</PartyAliasID>
        <PartyAliasName>נתבע</PartyAliasName>
        <OrdinalNumber>1</OrdinalNumber>
        <LegalEntityID>6761</LegalEntityID>
        <CaseLegalEntityID>117891949</CaseLegalEntityID>
        <AuthenticationTypeID>13</AuthenticationTypeID>
        <AuthenticationTypeName>משרדי ממשלה</AuthenticationTypeName>
        <LegalEntityNumber>999010</LegalEntityNumber>
        <IsMainPartyType>true</IsMainPartyType>
        <CaseDisplayIdentifier>34335-12-21</CaseDisplayIdentifier>
        <CaseTypeID>86</CaseTypeID>
        <CaseTypeName>תיק עזבונות (ת"ע)</CaseTypeName>
        <CaseName>שמואל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4</PleaTypeID>
        <GroupPartyAlias>נתבעים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סימה אוחיון (המנוח)</FullName>
        <FirstName>סימה</FirstName>
        <LastName>אוחיון</LastName>
        <PartyPropertyID>12</PartyPropertyID>
        <PartyPropertyName/>
        <AuthenticationTypeAndNumber>ת"ז 046567962</AuthenticationTypeAndNumber>
        <RepresentatedOrRepresentativesNames/>
        <RepresentatedOrRepresentativesCount>0</RepresentatedOrRepresentativesCount>
        <InvitedBy/>
        <CaseID>78883344</CaseID>
        <CaseJudicialPersonPresentationDS>
          <CaseJudicalPersonActive>
            <CaseID>78883344</CaseID>
            <JudicialPersonID>054250394@GOV.IL</JudicialPersonID>
            <JudicialPersonTypeID>1</JudicialPersonTypeID>
            <JudicialTypeID>1</JudicialTypeID>
            <IsChairman>false</IsChairman>
            <TreatmentStartDate>2021-12-16T09:48:49.933+02:00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234791060</CasePartyID>
        <PartyTypeID>1</PartyTypeID>
        <ActivityStatusID>1</ActivityStatusID>
        <PartyAliasID>2</PartyAliasID>
        <PartyAliasName>נתבע</PartyAliasName>
        <OrdinalNumber>2</OrdinalNumber>
        <LegalEntityID>23734435</LegalEntityID>
        <CaseLegalEntityID>117891950</CaseLegalEntityID>
        <AuthenticationTypeID>1</AuthenticationTypeID>
        <AuthenticationTypeName>ת"ז</AuthenticationTypeName>
        <LegalEntityNumber>046567962</LegalEntityNumber>
        <IsMainPartyType>true</IsMainPartyType>
        <CaseDisplayIdentifier>34335-12-21</CaseDisplayIdentifier>
        <CaseTypeID>86</CaseTypeID>
        <CaseTypeName>תיק עזבונות (ת"ע)</CaseTypeName>
        <CaseName>שמואל נ' האפוטרופוס הכללי במחוז תל-אביב ואח'</CaseName>
        <FullAddress/>
        <MotionID>0</MotionID>
        <CasePleaID>0</CasePleaID>
        <FatherName>עזרא</FatherName>
        <LinkedCaseID>0</LinkedCaseID>
        <PartyID>2</PartyID>
        <CasePartyCategoryID>2</CasePartyCategoryID>
        <PleaTypeID>4</PleaTypeID>
        <GroupPartyAlias>נתבעים</GroupPartyAlias>
        <IsConverted>false</IsConverted>
        <LegalEntityRegisteredNameID>9750269</LegalEntityRegisteredNameID>
        <LegalEntityNameID>92390398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סימה אוחיון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אליהו אוחיון</FullName>
        <FirstName>אליהו</FirstName>
        <LastName>אוחיון</LastName>
        <PartyPropertyName/>
        <AuthenticationTypeAndNumber>ת"ז 013446885</AuthenticationTypeAndNumber>
        <RepresentatedOrRepresentativesNames>מיכה אהרוני</RepresentatedOrRepresentativesNames>
        <RepresentatedOrRepresentativesCount>1</RepresentatedOrRepresentativesCount>
        <InvitedBy/>
        <CaseID>78883344</CaseID>
        <CaseJudicialPersonPresentationDS>
          <CaseJudicalPersonActive>
            <CaseID>78883344</CaseID>
            <JudicialPersonID>054250394@GOV.IL</JudicialPersonID>
            <JudicialPersonTypeID>1</JudicialPersonTypeID>
            <JudicialTypeID>1</JudicialTypeID>
            <IsChairman>false</IsChairman>
            <TreatmentStartDate>2021-12-16T09:48:49.933+02:00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234801282</CasePartyID>
        <PartyTypeID>1</PartyTypeID>
        <ActivityStatusID>1</ActivityStatusID>
        <PartyAliasID>2</PartyAliasID>
        <PartyAliasName>נתבע</PartyAliasName>
        <OrdinalNumber>3</OrdinalNumber>
        <LegalEntityID>73679695</LegalEntityID>
        <CaseLegalEntityID>117895569</CaseLegalEntityID>
        <AuthenticationTypeID>1</AuthenticationTypeID>
        <AuthenticationTypeName>ת"ז</AuthenticationTypeName>
        <LegalEntityNumber>013446885</LegalEntityNumber>
        <IsMainPartyType>true</IsMainPartyType>
        <CaseDisplayIdentifier>34335-12-21</CaseDisplayIdentifier>
        <CaseTypeID>86</CaseTypeID>
        <CaseTypeName>תיק עזבונות (ת"ע)</CaseTypeName>
        <CaseName>שמואל נ' האפוטרופוס הכללי במחוז תל-אביב ואח'</CaseName>
        <FullAddress/>
        <MotionID>0</MotionID>
        <CasePleaID>0</CasePleaID>
        <FatherName>דוד</FatherName>
        <LinkedCaseID>0</LinkedCaseID>
        <PartyID>2</PartyID>
        <CasePartyCategoryID>2</CasePartyCategoryID>
        <PleaTypeID>4</PleaTypeID>
        <GroupPartyAlias>נתבעים</GroupPartyAlias>
        <IsConverted>false</IsConverted>
        <LegalEntityRegisteredNameID>9704341</LegalEntityRegisteredNameID>
        <LegalEntityNameID>92391857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אליהו אוחיון</PublicationProhibitedFullName>
      </CaseParties>
    </CasePartiesSelectionDS>
    <DecisionName>פסק דין  שניתנה ע"י  ליאור ברינגר</DecisionName>
    <CourtDisplayName>בית משפט לענייני משפחה בתל אביב -יפו</CourtDisplayName>
    <IsCaseJudgePanel>false</IsCaseJudgePanel>
    <DecisionSignatureDate>2024-10-28T09:39:33.5306522+02:00</DecisionSignatureDate>
    <OpenCaseDate>2021-12-16T07:00:00+02:00</OpenCaseDate>
    <CaseFeeSum>0.000</CaseFeeSum>
    <ExternalCaseNumber>327123_3</ExternalCaseNumber>
    <DecisionTypeID>2</DecisionTypeID>
    <DecisionSignatureUserName>ליאור ברינגר</DecisionSignatureUserName>
    <DecisionSignatureDateHebrew>2024-10-28T09:39:33.5306522+02:00</DecisionSignatureDateHebrew>
    <DecisionWriterID>054250394@GOV.IL</DecisionWriterID>
    <CourtAddress>רח' ויצמן 1, תל אביב -יפו 64239</CourtAddress>
    <IsAutoTextInCaseExist>false</IsAutoTextInCaseExist>
    <DecisionSignatureRoleName>שופט</DecisionSignatureRoleName>
    <DecisionSignatureUserTitleName>שופט</DecisionSignatureUserTitleName>
    <InMatterOfDescription>המנוח</InMatterOfDescription>
    <CaseName>שמואל נ' האפוטרופוס הכללי במחוז תל-אביב ואח'</CaseName>
    <DecisionNumberInCase>23</DecisionNumberInCase>
  </dt_Decision>
  <dt_DecisionCase>
    <DecisionID>0</DecisionID>
    <CaseID>78883344</CaseID>
    <CaseJudicialPersonPresentationDS>
      <CaseJudicalPersonActive>
        <CaseID>78883344</CaseID>
        <JudicialPersonID>054250394@GOV.IL</JudicialPersonID>
        <JudicialPersonTypeID>1</JudicialPersonTypeID>
        <JudicialTypeID>1</JudicialTypeID>
        <IsChairman>false</IsChairman>
        <TreatmentStartDate>2021-12-16T09:48:49.933+02:00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שמואל פניג</FullName>
        <FirstName>שמואל</FirstName>
        <LastName>פניג</LastName>
        <PartyPropertyName/>
        <AuthenticationTypeAndNumber>ת"ז 050500784</AuthenticationTypeAndNumber>
        <RepresentatedOrRepresentativesNames/>
        <RepresentatedOrRepresentativesCount>0</RepresentatedOrRepresentativesCount>
        <InvitedBy/>
        <CaseID>78883344</CaseID>
        <CaseJudicialPersonPresentationDS>
          <CaseJudicalPersonActive>
            <CaseID>78883344</CaseID>
            <JudicialPersonID>054250394@GOV.IL</JudicialPersonID>
            <JudicialPersonTypeID>1</JudicialPersonTypeID>
            <JudicialTypeID>1</JudicialTypeID>
            <IsChairman>false</IsChairman>
            <TreatmentStartDate>2021-12-16T09:48:49.933+02:00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242460993</CasePartyID>
        <PartyTypeID>5</PartyTypeID>
        <ActivityStatusID>1</ActivityStatusID>
        <PartyAliasID>102</PartyAliasID>
        <PartyAliasName>מומחה בית משפט</PartyAliasName>
        <LegalEntityID>12688421</LegalEntityID>
        <CaseLegalEntityID>120208558</CaseLegalEntityID>
        <AuthenticationTypeID>1</AuthenticationTypeID>
        <AuthenticationTypeName>ת"ז</AuthenticationTypeName>
        <LegalEntityNumber>050500784</LegalEntityNumber>
        <IsMainPartyType>true</IsMainPartyType>
        <CaseDisplayIdentifier>34335-12-21</CaseDisplayIdentifier>
        <CaseTypeID>86</CaseTypeID>
        <CaseTypeName>תיק עזבונות (ת"ע)</CaseTypeName>
        <CaseName>שמואל נ' האפוטרופוס הכללי במחוז תל-אביב ואח'</CaseName>
        <FullAddress>דרך כפר הדר 37  ת"ד 83 הוד השרון </FullAddress>
        <EmailAddress>SHFENNIG@GMAIL.COM</EmailAddress>
        <MotionID>0</MotionID>
        <CasePleaID>0</CasePleaID>
        <FatherName xml:space="preserve">        </FatherName>
        <LinkedCaseID>0</LinkedCaseID>
        <CasePartyCategoryID>1</CasePartyCategoryID>
        <LegalEntityAddressID>81279316</LegalEntityAddressID>
        <LegalEntityEmailAddressID>67935873</LegalEntityEmailAddressID>
        <PleaTypeID>4</PleaTypeID>
        <GroupPartyAlias/>
        <IsConverted>false</IsConverted>
        <LegalEntityNameID>12423524</LegalEntityNameID>
        <RepresentatedNamesOfAssistant/>
        <LegalEntityTypeID>6</LegalEntityTypeID>
        <IsVerdictExists>false</IsVerdictExists>
        <IsAsirAzir>false</IsAsirAzir>
        <MainAndSecSpec/>
        <IsPublicationProhibited>false</IsPublicationProhibited>
        <PublicationProhibitedFullName>שמואל פניג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מיכה אהרוני</FullName>
        <FirstName>מיכה</FirstName>
        <LastName>אהרוני</LastName>
        <PartyPropertyName/>
        <AuthenticationTypeAndNumber>מ.ר. 70390</AuthenticationTypeAndNumber>
        <RepresentatedOrRepresentativesNames>אליהו אוחיון</RepresentatedOrRepresentativesNames>
        <RepresentatedOrRepresentativesCount>1</RepresentatedOrRepresentativesCount>
        <InvitedBy/>
        <CaseID>78883344</CaseID>
        <CaseJudicialPersonPresentationDS>
          <CaseJudicalPersonActive>
            <CaseID>78883344</CaseID>
            <JudicialPersonID>054250394@GOV.IL</JudicialPersonID>
            <JudicialPersonTypeID>1</JudicialPersonTypeID>
            <JudicialTypeID>1</JudicialTypeID>
            <IsChairman>false</IsChairman>
            <TreatmentStartDate>2021-12-16T09:48:49.933+02:00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234801296</CasePartyID>
        <PartyTypeID>2</PartyTypeID>
        <ActivityStatusID>1</ActivityStatusID>
        <PartyAliasID>21</PartyAliasID>
        <PartyAliasName>בא כוח נתבעים</PartyAliasName>
        <LegalEntityID>74075048</LegalEntityID>
        <CaseLegalEntityID>117895576</CaseLegalEntityID>
        <AuthenticationTypeID>4</AuthenticationTypeID>
        <AuthenticationTypeName>מ.ר.</AuthenticationTypeName>
        <LegalEntityNumber>70390</LegalEntityNumber>
        <IsMainPartyType>true</IsMainPartyType>
        <CaseDisplayIdentifier>34335-12-21</CaseDisplayIdentifier>
        <CaseTypeID>86</CaseTypeID>
        <CaseTypeName>תיק עזבונות (ת"ע)</CaseTypeName>
        <CaseName>שמואל נ' האפוטרופוס הכללי במחוז תל-אביב ואח'</CaseName>
        <FullAddress>הרצל 163 רחובות </FullAddress>
        <EmailAddress>office@aharoni-law.org.il</EmailAddress>
        <MotionID>0</MotionID>
        <CasePleaID>0</CasePleaID>
        <LinkedCaseID>0</LinkedCaseID>
        <PartyID>2</PartyID>
        <CasePartyCategoryID>2</CasePartyCategoryID>
        <LegalEntityAddressID>82216051</LegalEntityAddressID>
        <LegalEntityEmailAddressID>67977305</LegalEntityEmailAddressID>
        <PleaTypeID>4</PleaTypeID>
        <LawyerOfficeName>משרד עו"ד מיכה אהרוני</LawyerOfficeName>
        <LawyerOfficeID>74075049</LawyerOfficeID>
        <GroupPartyAlias/>
        <IsConverted>false</IsConverted>
        <LegalEntityNameID>79348277</LegalEntityNameID>
        <RepresentatedNamesOfAssistant/>
        <LegalEntityTypeID>4</LegalEntityTypeID>
        <IsVerdictExists>false</IsVerdictExists>
        <IsAsirAzir>false</IsAsirAzir>
        <MainAndSecSpec/>
        <IsPublicationProhibited>false</IsPublicationProhibited>
        <PublicationProhibitedFullName>מיכה אהרוני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רותם שמואל</FullName>
        <FirstName>רותם</FirstName>
        <LastName>שמואל</LastName>
        <PartyPropertyName/>
        <AuthenticationTypeAndNumber>ת"ז 037085016</AuthenticationTypeAndNumber>
        <RepresentatedOrRepresentativesNames>רוברט ליכט פטרן</RepresentatedOrRepresentativesNames>
        <RepresentatedOrRepresentativesCount>1</RepresentatedOrRepresentativesCount>
        <InvitedBy/>
        <CaseID>78883344</CaseID>
        <CaseJudicialPersonPresentationDS>
          <CaseJudicalPersonActive>
            <CaseID>78883344</CaseID>
            <JudicialPersonID>054250394@GOV.IL</JudicialPersonID>
            <JudicialPersonTypeID>1</JudicialPersonTypeID>
            <JudicialTypeID>1</JudicialTypeID>
            <IsChairman>false</IsChairman>
            <TreatmentStartDate>2021-12-16T09:48:49.933+02:00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234791057</CasePartyID>
        <PartyTypeID>1</PartyTypeID>
        <ActivityStatusID>1</ActivityStatusID>
        <PartyAliasID>1</PartyAliasID>
        <PartyAliasName>תובע</PartyAliasName>
        <OrdinalNumber>1</OrdinalNumber>
        <LegalEntityID>16618129</LegalEntityID>
        <CaseLegalEntityID>117891947</CaseLegalEntityID>
        <AuthenticationTypeID>1</AuthenticationTypeID>
        <AuthenticationTypeName>ת"ז</AuthenticationTypeName>
        <LegalEntityNumber>037085016</LegalEntityNumber>
        <IsMainPartyType>true</IsMainPartyType>
        <CaseDisplayIdentifier>34335-12-21</CaseDisplayIdentifier>
        <CaseTypeID>86</CaseTypeID>
        <CaseTypeName>תיק עזבונות (ת"ע)</CaseTypeName>
        <CaseName>שמואל נ' האפוטרופוס הכללי במחוז תל-אביב ואח'</CaseName>
        <FullAddress>עגנון 17 בת ים </FullAddress>
        <MotionID>0</MotionID>
        <CasePleaID>0</CasePleaID>
        <BirthDate>1985-10-29T00:00:00+02:00</BirthDate>
        <FatherName>יצחק    </FatherName>
        <LinkedCaseID>0</LinkedCaseID>
        <PartyID>1</PartyID>
        <CasePartyCategoryID>2</CasePartyCategoryID>
        <LegalEntityAddressID>85948965</LegalEntityAddressID>
        <FictitiousPoliceNumber/>
        <PleaTypeID>4</PleaTypeID>
        <GroupPartyAlias>תובעים</GroupPartyAlias>
        <IsConverted>false</IsConverted>
        <LegalEntityRegisteredNameID>4591611</LegalEntityRegisteredNameID>
        <LegalEntityNameID>92390397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רותם שמואל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רוברט ליכט פטרן</FullName>
        <FirstName>רוברט</FirstName>
        <LastName>ליכט פטרן</LastName>
        <PartyPropertyName/>
        <AuthenticationTypeAndNumber>מ.ר. 25447</AuthenticationTypeAndNumber>
        <RepresentatedOrRepresentativesNames>רותם שמואל</RepresentatedOrRepresentativesNames>
        <RepresentatedOrRepresentativesCount>1</RepresentatedOrRepresentativesCount>
        <InvitedBy/>
        <CaseID>78883344</CaseID>
        <CaseJudicialPersonPresentationDS>
          <CaseJudicalPersonActive>
            <CaseID>78883344</CaseID>
            <JudicialPersonID>054250394@GOV.IL</JudicialPersonID>
            <JudicialPersonTypeID>1</JudicialPersonTypeID>
            <JudicialTypeID>1</JudicialTypeID>
            <IsChairman>false</IsChairman>
            <TreatmentStartDate>2021-12-16T09:48:49.933+02:00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234791058</CasePartyID>
        <PartyTypeID>2</PartyTypeID>
        <ActivityStatusID>1</ActivityStatusID>
        <PartyAliasID>20</PartyAliasID>
        <PartyAliasName>בא כוח תובעים</PartyAliasName>
        <OrdinalNumber>1</OrdinalNumber>
        <LegalEntityID>402629</LegalEntityID>
        <CaseLegalEntityID>117891948</CaseLegalEntityID>
        <AuthenticationTypeID>4</AuthenticationTypeID>
        <AuthenticationTypeName>מ.ר.</AuthenticationTypeName>
        <LegalEntityNumber>25447</LegalEntityNumber>
        <IsMainPartyType>true</IsMainPartyType>
        <CaseDisplayIdentifier>34335-12-21</CaseDisplayIdentifier>
        <CaseTypeID>86</CaseTypeID>
        <CaseTypeName>תיק עזבונות (ת"ע)</CaseTypeName>
        <CaseName>שמואל נ' האפוטרופוס הכללי במחוז תל-אביב ואח'</CaseName>
        <FullAddress>ויסוצקי 14 תל אביב -יפו 62338</FullAddress>
        <MotionID>0</MotionID>
        <CasePleaID>0</CasePleaID>
        <LinkedCaseID>0</LinkedCaseID>
        <PartyID>1</PartyID>
        <CasePartyCategoryID>2</CasePartyCategoryID>
        <LegalEntityAddressID>80438702</LegalEntityAddressID>
        <PleaTypeID>4</PleaTypeID>
        <LawyerOfficeName>משרד עו"ד: רוברט ליכט פטרן</LawyerOfficeName>
        <LawyerOfficeID>443273</LawyerOfficeID>
        <GroupPartyAlias/>
        <IsConverted>false</IsConverted>
        <LegalEntityNameID>23613</LegalEntityNameID>
        <RepresentatedNamesOfAssistant/>
        <LegalEntityTypeID>4</LegalEntityTypeID>
        <IsVerdictExists>false</IsVerdictExists>
        <IsAsirAzir>false</IsAsirAzir>
        <MainAndSecSpec/>
        <IsPublicationProhibited>false</IsPublicationProhibited>
        <PublicationProhibitedFullName>רוברט ליכט פטרן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78883344</CaseID>
        <CaseJudicialPersonPresentationDS>
          <CaseJudicalPersonActive>
            <CaseID>78883344</CaseID>
            <JudicialPersonID>054250394@GOV.IL</JudicialPersonID>
            <JudicialPersonTypeID>1</JudicialPersonTypeID>
            <JudicialTypeID>1</JudicialTypeID>
            <IsChairman>false</IsChairman>
            <TreatmentStartDate>2021-12-16T09:48:49.933+02:00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234791059</CasePartyID>
        <PartyTypeID>1</PartyTypeID>
        <ActivityStatusID>1</ActivityStatusID>
        <PartyAliasID>2</PartyAliasID>
        <PartyAliasName>נתבע</PartyAliasName>
        <OrdinalNumber>1</OrdinalNumber>
        <LegalEntityID>6761</LegalEntityID>
        <CaseLegalEntityID>117891949</CaseLegalEntityID>
        <AuthenticationTypeID>13</AuthenticationTypeID>
        <AuthenticationTypeName>משרדי ממשלה</AuthenticationTypeName>
        <LegalEntityNumber>999010</LegalEntityNumber>
        <IsMainPartyType>true</IsMainPartyType>
        <CaseDisplayIdentifier>34335-12-21</CaseDisplayIdentifier>
        <CaseTypeID>86</CaseTypeID>
        <CaseTypeName>תיק עזבונות (ת"ע)</CaseTypeName>
        <CaseName>שמואל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4</PleaTypeID>
        <GroupPartyAlias>נתבעים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סימה אוחיון (המנוח)</FullName>
        <FirstName>סימה</FirstName>
        <LastName>אוחיון</LastName>
        <PartyPropertyID>12</PartyPropertyID>
        <PartyPropertyName/>
        <AuthenticationTypeAndNumber>ת"ז 046567962</AuthenticationTypeAndNumber>
        <RepresentatedOrRepresentativesNames/>
        <RepresentatedOrRepresentativesCount>0</RepresentatedOrRepresentativesCount>
        <InvitedBy/>
        <CaseID>78883344</CaseID>
        <CaseJudicialPersonPresentationDS>
          <CaseJudicalPersonActive>
            <CaseID>78883344</CaseID>
            <JudicialPersonID>054250394@GOV.IL</JudicialPersonID>
            <JudicialPersonTypeID>1</JudicialPersonTypeID>
            <JudicialTypeID>1</JudicialTypeID>
            <IsChairman>false</IsChairman>
            <TreatmentStartDate>2021-12-16T09:48:49.933+02:00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234791060</CasePartyID>
        <PartyTypeID>1</PartyTypeID>
        <ActivityStatusID>1</ActivityStatusID>
        <PartyAliasID>2</PartyAliasID>
        <PartyAliasName>נתבע</PartyAliasName>
        <OrdinalNumber>2</OrdinalNumber>
        <LegalEntityID>23734435</LegalEntityID>
        <CaseLegalEntityID>117891950</CaseLegalEntityID>
        <AuthenticationTypeID>1</AuthenticationTypeID>
        <AuthenticationTypeName>ת"ז</AuthenticationTypeName>
        <LegalEntityNumber>046567962</LegalEntityNumber>
        <IsMainPartyType>true</IsMainPartyType>
        <CaseDisplayIdentifier>34335-12-21</CaseDisplayIdentifier>
        <CaseTypeID>86</CaseTypeID>
        <CaseTypeName>תיק עזבונות (ת"ע)</CaseTypeName>
        <CaseName>שמואל נ' האפוטרופוס הכללי במחוז תל-אביב ואח'</CaseName>
        <FullAddress/>
        <MotionID>0</MotionID>
        <CasePleaID>0</CasePleaID>
        <FatherName>עזרא</FatherName>
        <LinkedCaseID>0</LinkedCaseID>
        <PartyID>2</PartyID>
        <CasePartyCategoryID>2</CasePartyCategoryID>
        <PleaTypeID>4</PleaTypeID>
        <GroupPartyAlias>נתבעים</GroupPartyAlias>
        <IsConverted>false</IsConverted>
        <LegalEntityRegisteredNameID>9750269</LegalEntityRegisteredNameID>
        <LegalEntityNameID>92390398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סימה אוחיון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אליהו אוחיון</FullName>
        <FirstName>אליהו</FirstName>
        <LastName>אוחיון</LastName>
        <PartyPropertyName/>
        <AuthenticationTypeAndNumber>ת"ז 013446885</AuthenticationTypeAndNumber>
        <RepresentatedOrRepresentativesNames>מיכה אהרוני</RepresentatedOrRepresentativesNames>
        <RepresentatedOrRepresentativesCount>1</RepresentatedOrRepresentativesCount>
        <InvitedBy/>
        <CaseID>78883344</CaseID>
        <CaseJudicialPersonPresentationDS>
          <CaseJudicalPersonActive>
            <CaseID>78883344</CaseID>
            <JudicialPersonID>054250394@GOV.IL</JudicialPersonID>
            <JudicialPersonTypeID>1</JudicialPersonTypeID>
            <JudicialTypeID>1</JudicialTypeID>
            <IsChairman>false</IsChairman>
            <TreatmentStartDate>2021-12-16T09:48:49.933+02:00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234801282</CasePartyID>
        <PartyTypeID>1</PartyTypeID>
        <ActivityStatusID>1</ActivityStatusID>
        <PartyAliasID>2</PartyAliasID>
        <PartyAliasName>נתבע</PartyAliasName>
        <OrdinalNumber>3</OrdinalNumber>
        <LegalEntityID>73679695</LegalEntityID>
        <CaseLegalEntityID>117895569</CaseLegalEntityID>
        <AuthenticationTypeID>1</AuthenticationTypeID>
        <AuthenticationTypeName>ת"ז</AuthenticationTypeName>
        <LegalEntityNumber>013446885</LegalEntityNumber>
        <IsMainPartyType>true</IsMainPartyType>
        <CaseDisplayIdentifier>34335-12-21</CaseDisplayIdentifier>
        <CaseTypeID>86</CaseTypeID>
        <CaseTypeName>תיק עזבונות (ת"ע)</CaseTypeName>
        <CaseName>שמואל נ' האפוטרופוס הכללי במחוז תל-אביב ואח'</CaseName>
        <FullAddress/>
        <MotionID>0</MotionID>
        <CasePleaID>0</CasePleaID>
        <FatherName>דוד</FatherName>
        <LinkedCaseID>0</LinkedCaseID>
        <PartyID>2</PartyID>
        <CasePartyCategoryID>2</CasePartyCategoryID>
        <PleaTypeID>4</PleaTypeID>
        <GroupPartyAlias>נתבעים</GroupPartyAlias>
        <IsConverted>false</IsConverted>
        <LegalEntityRegisteredNameID>9704341</LegalEntityRegisteredNameID>
        <LegalEntityNameID>92391857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אליהו אוחיון</PublicationProhibitedFullName>
      </CaseParties>
    </CasePartiesSelectionDS>
    <CaseName>שמואל נ' האפוטרופוס הכללי במחוז תל-אביב ואח'</CaseName>
    <CaseDisplayIdentifier>34335-12-21</CaseDisplayIdentifier>
    <CaseInterestID>160</CaseInterestID>
    <CaseTypeShortName>ת"ע</CaseTypeShortName>
  </dt_DecisionCase>
  <dt_DecisionJudgePanel>
    <JudgeID>054250394@GOV.IL</JudgeID>
    <DisplayName>ליאור ברינגר</DisplayName>
    <RoleName>שופט</RoleName>
    <UserTitleName>שופט</UserTitleName>
  </dt_DecisionJudgePanel>
  <dt_LegalEntityDetails>
    <Fax>08-8563680</Fax>
    <Phone>08-6766988</Phone>
    <PartyID>2</PartyID>
    <PartyTypeID>2</PartyTypeID>
    <DecisionID>0</DecisionID>
    <StreetName>הרצל 163</StreetName>
    <CityName>רחובות</CityName>
    <FullName>מיכה אהרוני</FullName>
    <Email>office@aharoni-law.org.il</Email>
    <IsPublicationProhibited>false</IsPublicationProhibited>
  </dt_LegalEntityDetails>
  <dt_LegalEntityDetails>
    <Fax>09-7446654</Fax>
    <Phone>09-7446358</Phone>
    <PartyTypeID>5</PartyTypeID>
    <DecisionID>0</DecisionID>
    <StreetName>דרך כפר הדר 37  ת"ד 83</StreetName>
    <ZipCode>45263</ZipCode>
    <CityName>הוד השרון</CityName>
    <FullName>שמואל  פניג</FullName>
    <Email>SHFENNIG@GMAIL.COM</Email>
    <IsPublicationProhibited>false</IsPublicationProhibited>
  </dt_LegalEntityDetails>
  <dt_LegalEntityDetails>
    <PartyID>1</PartyID>
    <PartyTypeID>1</PartyTypeID>
    <DecisionID>0</DecisionID>
    <StreetName>עגנון 17</StreetName>
    <CityName>בת ים</CityName>
    <FullName>רותם שמואל</FullName>
    <IsPublicationProhibited>false</IsPublicationProhibited>
  </dt_LegalEntityDetails>
  <dt_LegalEntityDetails>
    <Fax>03-9744920</Fax>
    <Phone>03-9744900</Phone>
    <AddressDesc>62338</AddressDesc>
    <PartyID>1</PartyID>
    <PartyTypeID>2</PartyTypeID>
    <DecisionID>0</DecisionID>
    <StreetName>ויסוצקי 14</StreetName>
    <ZipCode>6233807</ZipCode>
    <CityName>תל אביב -יפו</CityName>
    <FullName>רוברט ליכט פטרן</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1</PartyTypeID>
    <DecisionID>0</DecisionID>
    <FullName>סימה אוחיון</FullName>
    <IsPublicationProhibited>false</IsPublicationProhibited>
  </dt_LegalEntityDetails>
  <dt_LegalEntityDetails>
    <PartyID>2</PartyID>
    <PartyTypeID>1</PartyTypeID>
    <DecisionID>0</DecisionID>
    <FullName>אליהו אוחיון</FullName>
    <IsPublicationProhibited>false</IsPublicationProhibited>
  </dt_LegalEntityDetails>
  <dt_CaseJudicalPersonActive>
    <CaseJudicalPerson>שופט ליאור ברינגר</CaseJudicalPerson>
  </dt_CaseJudicalPersonActive>
  <dt_Sitting>
    <PreviousMeetingDate>2024-04-16T12:00:00+03:00</PreviousMeetingDate>
    <PreviousSittingTypeID>2</PreviousSittingTypeID>
    <PreviousMeetingDisplayName>שופט ליאור ברינגר</PreviousMeetingDisplayName>
    <PreviousMeetingRoleName>שופט</PreviousMeetingRoleName>
    <PreviousMeetingUserTitleName>שופט</PreviousMeetingUserTitleName>
    <PreviousMeetingUserUPN>054250394@GOV.IL</PreviousMeetingUserUPN>
  </dt_Sitting>
  <dt_InMatterOfCase>
    <InMatterOfCaseID>85609</InMatterOfCaseID>
    <AuthenticationTypeID>1</AuthenticationTypeID>
    <AuthenticationNumber>046567962</AuthenticationNumber>
    <FirstName>סימה</FirstName>
    <LastName>אוחיון</LastName>
  </dt_InMatterOfCase>
</DecisionTemplateDS>
</file>

<file path=customXml/itemProps1.xml><?xml version="1.0" encoding="utf-8"?>
<ds:datastoreItem xmlns:ds="http://schemas.openxmlformats.org/officeDocument/2006/customXml" ds:itemID="{559C2E2C-C9DA-4210-8473-F37C1DF079E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1461</Words>
  <Characters>7309</Characters>
  <Application>Microsoft Office Word</Application>
  <DocSecurity>0</DocSecurity>
  <Lines>60</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cp:lastPrinted>2024-10-28T08:47:00Z</cp:lastPrinted>
  <dcterms:created xsi:type="dcterms:W3CDTF">2024-11-25T11:58:00Z</dcterms:created>
  <dcterms:modified xsi:type="dcterms:W3CDTF">2024-11-25T11:58:00Z</dcterms:modified>
</cp:coreProperties>
</file>